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C3" w:rsidRDefault="001A6EC3" w:rsidP="00392574">
      <w:pPr>
        <w:jc w:val="center"/>
        <w:rPr>
          <w:rFonts w:ascii="Calibri" w:hAnsi="Calibri" w:cs="Calibri"/>
          <w:b/>
          <w:bCs/>
          <w:sz w:val="28"/>
          <w:szCs w:val="28"/>
        </w:rPr>
      </w:pPr>
    </w:p>
    <w:p w:rsidR="00D15744" w:rsidRPr="00542413" w:rsidRDefault="00D15744" w:rsidP="00392574">
      <w:pPr>
        <w:jc w:val="center"/>
        <w:rPr>
          <w:rFonts w:ascii="Calibri" w:hAnsi="Calibri" w:cs="Calibri"/>
          <w:b/>
          <w:bCs/>
          <w:sz w:val="28"/>
          <w:szCs w:val="28"/>
        </w:rPr>
      </w:pPr>
      <w:r w:rsidRPr="00542413">
        <w:rPr>
          <w:rFonts w:ascii="Calibri" w:hAnsi="Calibri" w:cs="Calibri"/>
          <w:b/>
          <w:bCs/>
          <w:sz w:val="28"/>
          <w:szCs w:val="28"/>
        </w:rPr>
        <w:t>ANEXO I – TERMO DE REFERÊNCIA</w:t>
      </w:r>
    </w:p>
    <w:p w:rsidR="00090C7D" w:rsidRDefault="00090C7D" w:rsidP="00392574">
      <w:pPr>
        <w:jc w:val="center"/>
        <w:rPr>
          <w:rFonts w:ascii="Calibri" w:hAnsi="Calibri" w:cs="Calibri"/>
          <w:b/>
          <w:bCs/>
          <w:sz w:val="28"/>
          <w:szCs w:val="28"/>
        </w:rPr>
      </w:pPr>
    </w:p>
    <w:p w:rsidR="001A6EC3" w:rsidRPr="00542413" w:rsidRDefault="001A6EC3" w:rsidP="00392574">
      <w:pPr>
        <w:jc w:val="center"/>
        <w:rPr>
          <w:rFonts w:ascii="Calibri" w:hAnsi="Calibri" w:cs="Calibri"/>
          <w:b/>
          <w:bCs/>
          <w:sz w:val="28"/>
          <w:szCs w:val="28"/>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DEFINIÇÃO DO OBJETO</w:t>
      </w:r>
    </w:p>
    <w:p w:rsidR="007C478C" w:rsidRDefault="007C478C" w:rsidP="007C478C">
      <w:pPr>
        <w:jc w:val="both"/>
        <w:rPr>
          <w:rFonts w:ascii="Calibri" w:hAnsi="Calibri"/>
          <w:sz w:val="24"/>
          <w:szCs w:val="24"/>
        </w:rPr>
      </w:pPr>
    </w:p>
    <w:p w:rsidR="00D047A6" w:rsidRDefault="00D047A6" w:rsidP="007C478C">
      <w:pPr>
        <w:jc w:val="both"/>
        <w:rPr>
          <w:rFonts w:ascii="Calibri" w:hAnsi="Calibri"/>
          <w:sz w:val="24"/>
          <w:szCs w:val="24"/>
        </w:rPr>
      </w:pPr>
      <w:bookmarkStart w:id="0" w:name="OLE_LINK1"/>
      <w:r w:rsidRPr="00D047A6">
        <w:rPr>
          <w:rFonts w:ascii="Calibri" w:hAnsi="Calibri"/>
          <w:sz w:val="24"/>
          <w:szCs w:val="24"/>
        </w:rPr>
        <w:t>Expansão da Solução de Data Discovery/Business Discovery corporativo - Qlikview, com o in</w:t>
      </w:r>
      <w:r>
        <w:rPr>
          <w:rFonts w:ascii="Calibri" w:hAnsi="Calibri"/>
          <w:sz w:val="24"/>
          <w:szCs w:val="24"/>
        </w:rPr>
        <w:t>t</w:t>
      </w:r>
      <w:r w:rsidRPr="00D047A6">
        <w:rPr>
          <w:rFonts w:ascii="Calibri" w:hAnsi="Calibri"/>
          <w:sz w:val="24"/>
          <w:szCs w:val="24"/>
        </w:rPr>
        <w:t>uito de disponibilizar informações estatísticas e apoiar a tomada de decisão, 100% in memory, na Justiça Federal da 5ª Regiã</w:t>
      </w:r>
      <w:bookmarkEnd w:id="0"/>
      <w:r w:rsidRPr="00D047A6">
        <w:rPr>
          <w:rFonts w:ascii="Calibri" w:hAnsi="Calibri"/>
          <w:sz w:val="24"/>
          <w:szCs w:val="24"/>
        </w:rPr>
        <w:t xml:space="preserve">o, devidamente instalados e configurados, incluindo o fornecimento de licenças de software e serviços de suporte técnico e atualização de versão, treinamento e de serviços de </w:t>
      </w:r>
      <w:r w:rsidR="00533831">
        <w:rPr>
          <w:rFonts w:ascii="Calibri" w:hAnsi="Calibri"/>
          <w:sz w:val="24"/>
          <w:szCs w:val="24"/>
        </w:rPr>
        <w:t>desenvolvimento</w:t>
      </w:r>
      <w:r w:rsidRPr="00D047A6">
        <w:rPr>
          <w:rFonts w:ascii="Calibri" w:hAnsi="Calibri"/>
          <w:sz w:val="24"/>
          <w:szCs w:val="24"/>
        </w:rPr>
        <w:t xml:space="preserve"> especializado para intervenção na plataforma, de acordo com os termos aqui especificados</w:t>
      </w:r>
      <w:r>
        <w:rPr>
          <w:rFonts w:ascii="Calibri" w:hAnsi="Calibri"/>
          <w:sz w:val="24"/>
          <w:szCs w:val="24"/>
        </w:rPr>
        <w:t>.</w:t>
      </w:r>
    </w:p>
    <w:p w:rsidR="00490F1F" w:rsidRPr="00D047A6" w:rsidRDefault="00490F1F" w:rsidP="00E65A57">
      <w:pPr>
        <w:jc w:val="both"/>
        <w:rPr>
          <w:rFonts w:ascii="Calibri" w:hAnsi="Calibri"/>
          <w:sz w:val="24"/>
          <w:szCs w:val="24"/>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FUNDAMENTAÇÃO DA CONTRATAÇÃO </w:t>
      </w:r>
    </w:p>
    <w:p w:rsidR="00D15744" w:rsidRPr="00542413" w:rsidRDefault="00D15744" w:rsidP="00D81EE1">
      <w:pPr>
        <w:pStyle w:val="Ttulo2"/>
        <w:keepNext w:val="0"/>
        <w:keepLines/>
        <w:widowControl w:val="0"/>
        <w:numPr>
          <w:ilvl w:val="1"/>
          <w:numId w:val="9"/>
        </w:numPr>
        <w:tabs>
          <w:tab w:val="clear" w:pos="1701"/>
        </w:tabs>
        <w:suppressAutoHyphens/>
        <w:autoSpaceDN w:val="0"/>
        <w:spacing w:before="360" w:after="120"/>
        <w:ind w:right="0"/>
        <w:jc w:val="left"/>
        <w:textAlignment w:val="baseline"/>
        <w:rPr>
          <w:rFonts w:ascii="Calibri" w:hAnsi="Calibri" w:cs="Calibri"/>
          <w:color w:val="auto"/>
        </w:rPr>
      </w:pPr>
      <w:r w:rsidRPr="00542413">
        <w:rPr>
          <w:rFonts w:ascii="Calibri" w:hAnsi="Calibri" w:cs="Calibri"/>
          <w:color w:val="auto"/>
        </w:rPr>
        <w:t>JUSTIFICAT</w:t>
      </w:r>
      <w:r w:rsidR="00385AD2">
        <w:rPr>
          <w:rFonts w:ascii="Calibri" w:hAnsi="Calibri" w:cs="Calibri"/>
          <w:color w:val="auto"/>
        </w:rPr>
        <w:t>IVA</w:t>
      </w:r>
    </w:p>
    <w:p w:rsidR="00D047A6" w:rsidRPr="00D047A6" w:rsidRDefault="00D047A6" w:rsidP="00D047A6">
      <w:pPr>
        <w:jc w:val="both"/>
        <w:rPr>
          <w:rFonts w:ascii="Calibri" w:hAnsi="Calibri"/>
          <w:sz w:val="24"/>
          <w:szCs w:val="24"/>
        </w:rPr>
      </w:pPr>
      <w:r>
        <w:rPr>
          <w:rFonts w:ascii="Calibri" w:hAnsi="Calibri"/>
          <w:sz w:val="24"/>
          <w:szCs w:val="24"/>
        </w:rPr>
        <w:t>O T</w:t>
      </w:r>
      <w:r w:rsidRPr="00D047A6">
        <w:rPr>
          <w:rFonts w:ascii="Calibri" w:hAnsi="Calibri"/>
          <w:sz w:val="24"/>
          <w:szCs w:val="24"/>
        </w:rPr>
        <w:t xml:space="preserve">RF5 vem implementando diversos processos de melhoria de gestão e de controles táticos e operacionais que demandam conhecimento e análise dos seus processos internos de forma continuada. As soluções de Data Discovery/Business Discovery corporativo - Qlikview, instaladas no Tribunal, literalmente, colocam as informações em todos os seus níveis de detalhamento à disposição do usuário final com grande qualidade e rapidez. Adicionalmente, a solução instalada transfere para o usuário grande autonomia na busca e tratamento de suas informações, dessa forma, usuários finais solicitam ao TRF5 soluções mais interativas, poderosas, de fácil uso para tratamento e análise de informações gerenciais e estratégicas. Em atendimento a estas demandas, o TRF5, autorizou procedimento licitatório para expansão da solução de Data Discovery/Business Discovery e capacidade técnica para implementar e evoluir a solução para projetos de Data Discovery/Business Discovery através de painéis de informações corporativas – </w:t>
      </w:r>
      <w:r w:rsidRPr="00FF043F">
        <w:rPr>
          <w:rFonts w:ascii="Calibri" w:hAnsi="Calibri"/>
          <w:i/>
          <w:sz w:val="24"/>
          <w:szCs w:val="24"/>
        </w:rPr>
        <w:t>dashboards</w:t>
      </w:r>
      <w:r w:rsidRPr="00D047A6">
        <w:rPr>
          <w:rFonts w:ascii="Calibri" w:hAnsi="Calibri"/>
          <w:sz w:val="24"/>
          <w:szCs w:val="24"/>
        </w:rPr>
        <w:t xml:space="preserve"> in memory, com recursos de análise associativa. O modelo da contratação condicionado ao atendimento dos indicadores de níveis de serviço, conforme definido </w:t>
      </w:r>
      <w:r w:rsidR="00090F30">
        <w:rPr>
          <w:rFonts w:ascii="Calibri" w:hAnsi="Calibri"/>
          <w:sz w:val="24"/>
          <w:szCs w:val="24"/>
        </w:rPr>
        <w:t>n</w:t>
      </w:r>
      <w:r w:rsidRPr="00D047A6">
        <w:rPr>
          <w:rFonts w:ascii="Calibri" w:hAnsi="Calibri"/>
          <w:sz w:val="24"/>
          <w:szCs w:val="24"/>
        </w:rPr>
        <w:t>este termo de referência,  atende a Súmula 269 TCU.</w:t>
      </w:r>
    </w:p>
    <w:p w:rsidR="00192FB7" w:rsidRDefault="00192FB7" w:rsidP="006B4708">
      <w:pPr>
        <w:jc w:val="both"/>
        <w:rPr>
          <w:rFonts w:ascii="Calibri" w:hAnsi="Calibri"/>
          <w:sz w:val="24"/>
          <w:szCs w:val="24"/>
        </w:rPr>
      </w:pPr>
    </w:p>
    <w:p w:rsidR="006B4708" w:rsidRPr="006B4708" w:rsidRDefault="00C85EA7" w:rsidP="006B4708">
      <w:pPr>
        <w:jc w:val="both"/>
        <w:rPr>
          <w:rFonts w:ascii="Calibri" w:hAnsi="Calibri"/>
          <w:sz w:val="24"/>
          <w:szCs w:val="24"/>
        </w:rPr>
      </w:pPr>
      <w:r>
        <w:rPr>
          <w:rFonts w:ascii="Calibri" w:hAnsi="Calibri"/>
          <w:sz w:val="24"/>
          <w:szCs w:val="24"/>
        </w:rPr>
        <w:t>A</w:t>
      </w:r>
      <w:r w:rsidR="00E11814">
        <w:rPr>
          <w:rFonts w:ascii="Calibri" w:hAnsi="Calibri"/>
          <w:sz w:val="24"/>
          <w:szCs w:val="24"/>
        </w:rPr>
        <w:t xml:space="preserve"> opção por registro de preços</w:t>
      </w:r>
      <w:r>
        <w:rPr>
          <w:rFonts w:ascii="Calibri" w:hAnsi="Calibri"/>
          <w:sz w:val="24"/>
          <w:szCs w:val="24"/>
        </w:rPr>
        <w:t xml:space="preserve"> motiva-se no </w:t>
      </w:r>
      <w:r w:rsidR="00E11814">
        <w:rPr>
          <w:rFonts w:ascii="Calibri" w:hAnsi="Calibri"/>
          <w:sz w:val="24"/>
          <w:szCs w:val="24"/>
        </w:rPr>
        <w:t>fato da possibilidade das subscrições serem adquiridas ao longo dos anos de 201</w:t>
      </w:r>
      <w:r w:rsidR="00DF0557">
        <w:rPr>
          <w:rFonts w:ascii="Calibri" w:hAnsi="Calibri"/>
          <w:sz w:val="24"/>
          <w:szCs w:val="24"/>
        </w:rPr>
        <w:t>7</w:t>
      </w:r>
      <w:r w:rsidR="00E11814">
        <w:rPr>
          <w:rFonts w:ascii="Calibri" w:hAnsi="Calibri"/>
          <w:sz w:val="24"/>
          <w:szCs w:val="24"/>
        </w:rPr>
        <w:t>,</w:t>
      </w:r>
      <w:r>
        <w:rPr>
          <w:rFonts w:ascii="Calibri" w:hAnsi="Calibri"/>
          <w:sz w:val="24"/>
          <w:szCs w:val="24"/>
        </w:rPr>
        <w:t xml:space="preserve"> e 2018, </w:t>
      </w:r>
      <w:r w:rsidR="00E11814">
        <w:rPr>
          <w:rFonts w:ascii="Calibri" w:hAnsi="Calibri"/>
          <w:sz w:val="24"/>
          <w:szCs w:val="24"/>
        </w:rPr>
        <w:t xml:space="preserve">conforme </w:t>
      </w:r>
      <w:r w:rsidR="00DF0557">
        <w:rPr>
          <w:rFonts w:ascii="Calibri" w:hAnsi="Calibri"/>
          <w:sz w:val="24"/>
          <w:szCs w:val="24"/>
        </w:rPr>
        <w:t xml:space="preserve">expansão e adequação </w:t>
      </w:r>
      <w:r>
        <w:rPr>
          <w:rFonts w:ascii="Calibri" w:hAnsi="Calibri"/>
          <w:sz w:val="24"/>
          <w:szCs w:val="24"/>
        </w:rPr>
        <w:t>dos projetos que se fizer necessário</w:t>
      </w:r>
      <w:r w:rsidR="00DF0557">
        <w:rPr>
          <w:rFonts w:ascii="Calibri" w:hAnsi="Calibri"/>
          <w:sz w:val="24"/>
          <w:szCs w:val="24"/>
        </w:rPr>
        <w:t>.</w:t>
      </w:r>
    </w:p>
    <w:p w:rsidR="00F7536C" w:rsidRPr="00542413" w:rsidRDefault="00F7536C" w:rsidP="00F7536C">
      <w:pPr>
        <w:rPr>
          <w:rFonts w:ascii="Calibri" w:hAnsi="Calibri"/>
        </w:rPr>
      </w:pPr>
    </w:p>
    <w:p w:rsidR="00D37EA5" w:rsidRPr="00542413" w:rsidRDefault="00D15744" w:rsidP="00D81EE1">
      <w:pPr>
        <w:pStyle w:val="Ttulo2"/>
        <w:keepNext w:val="0"/>
        <w:keepLines/>
        <w:widowControl w:val="0"/>
        <w:numPr>
          <w:ilvl w:val="1"/>
          <w:numId w:val="9"/>
        </w:numPr>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2413">
        <w:rPr>
          <w:rFonts w:ascii="Calibri" w:hAnsi="Calibri" w:cs="Calibri"/>
          <w:color w:val="auto"/>
        </w:rPr>
        <w:t>MOTIVAÇÃO</w:t>
      </w:r>
      <w:r w:rsidR="00644CFC" w:rsidRPr="00542413">
        <w:rPr>
          <w:rFonts w:ascii="Calibri" w:hAnsi="Calibri" w:cs="Calibri"/>
          <w:color w:val="auto"/>
        </w:rPr>
        <w:t xml:space="preserve"> </w:t>
      </w:r>
    </w:p>
    <w:p w:rsidR="00B47291" w:rsidRPr="00542413" w:rsidRDefault="00D15744"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542413">
        <w:rPr>
          <w:rFonts w:ascii="Calibri" w:hAnsi="Calibri" w:cs="Calibri"/>
          <w:b w:val="0"/>
          <w:color w:val="auto"/>
          <w:lang w:eastAsia="en-US"/>
        </w:rPr>
        <w:t>Os seguintes fatores motivaram es</w:t>
      </w:r>
      <w:r w:rsidR="00FF043F">
        <w:rPr>
          <w:rFonts w:ascii="Calibri" w:hAnsi="Calibri" w:cs="Calibri"/>
          <w:b w:val="0"/>
          <w:color w:val="auto"/>
          <w:lang w:eastAsia="en-US"/>
        </w:rPr>
        <w:t>ta</w:t>
      </w:r>
      <w:r w:rsidRPr="00542413">
        <w:rPr>
          <w:rFonts w:ascii="Calibri" w:hAnsi="Calibri" w:cs="Calibri"/>
          <w:b w:val="0"/>
          <w:color w:val="auto"/>
          <w:lang w:eastAsia="en-US"/>
        </w:rPr>
        <w:t xml:space="preserve"> contratação:</w:t>
      </w:r>
      <w:r w:rsidR="00B47291" w:rsidRPr="00542413">
        <w:rPr>
          <w:rFonts w:ascii="Calibri" w:hAnsi="Calibri" w:cs="Calibri"/>
          <w:b w:val="0"/>
          <w:color w:val="auto"/>
          <w:lang w:eastAsia="en-US"/>
        </w:rPr>
        <w:t xml:space="preserve"> </w:t>
      </w:r>
    </w:p>
    <w:p w:rsidR="00D15744" w:rsidRPr="00FF043F" w:rsidRDefault="00827EA1" w:rsidP="00D81EE1">
      <w:pPr>
        <w:numPr>
          <w:ilvl w:val="0"/>
          <w:numId w:val="8"/>
        </w:numPr>
        <w:autoSpaceDE w:val="0"/>
        <w:autoSpaceDN w:val="0"/>
        <w:adjustRightInd w:val="0"/>
        <w:spacing w:before="120" w:after="120"/>
        <w:ind w:left="714" w:hanging="357"/>
        <w:jc w:val="both"/>
        <w:rPr>
          <w:rFonts w:ascii="Calibri" w:hAnsi="Calibri"/>
          <w:sz w:val="24"/>
          <w:szCs w:val="24"/>
        </w:rPr>
      </w:pPr>
      <w:r w:rsidRPr="00FF043F">
        <w:rPr>
          <w:rFonts w:ascii="Calibri" w:hAnsi="Calibri"/>
          <w:sz w:val="24"/>
          <w:szCs w:val="24"/>
        </w:rPr>
        <w:t xml:space="preserve">Garantir </w:t>
      </w:r>
      <w:r w:rsidR="00FF043F" w:rsidRPr="00FF043F">
        <w:rPr>
          <w:rFonts w:ascii="Calibri" w:hAnsi="Calibri"/>
          <w:sz w:val="24"/>
          <w:szCs w:val="24"/>
        </w:rPr>
        <w:t xml:space="preserve">a </w:t>
      </w:r>
      <w:r w:rsidR="00FF043F" w:rsidRPr="00D047A6">
        <w:rPr>
          <w:rFonts w:ascii="Calibri" w:hAnsi="Calibri"/>
          <w:sz w:val="24"/>
          <w:szCs w:val="24"/>
        </w:rPr>
        <w:t xml:space="preserve">Expansão da Solução de Data Discovery/Business Discovery corporativo </w:t>
      </w:r>
      <w:r w:rsidR="00FF043F">
        <w:rPr>
          <w:rFonts w:ascii="Calibri" w:hAnsi="Calibri"/>
          <w:sz w:val="24"/>
          <w:szCs w:val="24"/>
        </w:rPr>
        <w:t>–</w:t>
      </w:r>
      <w:r w:rsidR="00FF043F" w:rsidRPr="00D047A6">
        <w:rPr>
          <w:rFonts w:ascii="Calibri" w:hAnsi="Calibri"/>
          <w:sz w:val="24"/>
          <w:szCs w:val="24"/>
        </w:rPr>
        <w:t xml:space="preserve"> Qlikview</w:t>
      </w:r>
      <w:r w:rsidR="00FF043F" w:rsidRPr="00FF043F">
        <w:rPr>
          <w:rFonts w:ascii="Calibri" w:hAnsi="Calibri"/>
          <w:sz w:val="24"/>
          <w:szCs w:val="24"/>
        </w:rPr>
        <w:t xml:space="preserve"> instalada;</w:t>
      </w:r>
    </w:p>
    <w:p w:rsidR="00D15744" w:rsidRPr="00FF043F" w:rsidRDefault="009418FB" w:rsidP="00D81EE1">
      <w:pPr>
        <w:numPr>
          <w:ilvl w:val="0"/>
          <w:numId w:val="8"/>
        </w:numPr>
        <w:autoSpaceDE w:val="0"/>
        <w:autoSpaceDN w:val="0"/>
        <w:adjustRightInd w:val="0"/>
        <w:spacing w:before="120" w:after="120"/>
        <w:ind w:left="714" w:hanging="357"/>
        <w:jc w:val="both"/>
        <w:rPr>
          <w:rFonts w:ascii="Calibri" w:hAnsi="Calibri"/>
          <w:sz w:val="24"/>
          <w:szCs w:val="24"/>
        </w:rPr>
      </w:pPr>
      <w:r w:rsidRPr="00FF043F">
        <w:rPr>
          <w:rFonts w:ascii="Calibri" w:hAnsi="Calibri"/>
          <w:sz w:val="24"/>
          <w:szCs w:val="24"/>
        </w:rPr>
        <w:t xml:space="preserve">Necessidade de manter </w:t>
      </w:r>
      <w:r w:rsidR="00827EA1" w:rsidRPr="00FF043F">
        <w:rPr>
          <w:rFonts w:ascii="Calibri" w:hAnsi="Calibri"/>
          <w:sz w:val="24"/>
          <w:szCs w:val="24"/>
        </w:rPr>
        <w:t xml:space="preserve">a solução </w:t>
      </w:r>
      <w:r w:rsidR="00FF043F" w:rsidRPr="00FF043F">
        <w:rPr>
          <w:rFonts w:ascii="Calibri" w:hAnsi="Calibri"/>
          <w:sz w:val="24"/>
          <w:szCs w:val="24"/>
        </w:rPr>
        <w:t>perfeitamente</w:t>
      </w:r>
      <w:r w:rsidR="002605C9" w:rsidRPr="00FF043F">
        <w:rPr>
          <w:rFonts w:ascii="Calibri" w:hAnsi="Calibri"/>
          <w:sz w:val="24"/>
          <w:szCs w:val="24"/>
        </w:rPr>
        <w:t xml:space="preserve"> </w:t>
      </w:r>
      <w:r w:rsidR="00827EA1" w:rsidRPr="00FF043F">
        <w:rPr>
          <w:rFonts w:ascii="Calibri" w:hAnsi="Calibri"/>
          <w:sz w:val="24"/>
          <w:szCs w:val="24"/>
        </w:rPr>
        <w:t>atualizada</w:t>
      </w:r>
      <w:r w:rsidR="00D15744" w:rsidRPr="00FF043F">
        <w:rPr>
          <w:rFonts w:ascii="Calibri" w:hAnsi="Calibri"/>
          <w:sz w:val="24"/>
          <w:szCs w:val="24"/>
        </w:rPr>
        <w:t>;</w:t>
      </w:r>
    </w:p>
    <w:p w:rsidR="00FF043F" w:rsidRPr="00FF043F" w:rsidRDefault="00FF043F" w:rsidP="00D81EE1">
      <w:pPr>
        <w:numPr>
          <w:ilvl w:val="0"/>
          <w:numId w:val="8"/>
        </w:numPr>
        <w:autoSpaceDE w:val="0"/>
        <w:autoSpaceDN w:val="0"/>
        <w:adjustRightInd w:val="0"/>
        <w:spacing w:before="120" w:after="120"/>
        <w:ind w:left="714" w:hanging="357"/>
        <w:jc w:val="both"/>
        <w:rPr>
          <w:rFonts w:ascii="Calibri" w:hAnsi="Calibri"/>
          <w:sz w:val="24"/>
          <w:szCs w:val="24"/>
        </w:rPr>
      </w:pPr>
      <w:r w:rsidRPr="00FF043F">
        <w:rPr>
          <w:rFonts w:ascii="Calibri" w:hAnsi="Calibri"/>
          <w:sz w:val="24"/>
          <w:szCs w:val="24"/>
        </w:rPr>
        <w:t>Previsibilidade da</w:t>
      </w:r>
      <w:r w:rsidR="00AC7ABF" w:rsidRPr="00FF043F">
        <w:rPr>
          <w:rFonts w:ascii="Calibri" w:hAnsi="Calibri"/>
          <w:sz w:val="24"/>
          <w:szCs w:val="24"/>
        </w:rPr>
        <w:t xml:space="preserve"> </w:t>
      </w:r>
      <w:r w:rsidRPr="00FF043F">
        <w:rPr>
          <w:rFonts w:ascii="Calibri" w:hAnsi="Calibri"/>
          <w:sz w:val="24"/>
          <w:szCs w:val="24"/>
        </w:rPr>
        <w:t xml:space="preserve">evolução em </w:t>
      </w:r>
      <w:r w:rsidR="00AC7ABF" w:rsidRPr="00FF043F">
        <w:rPr>
          <w:rFonts w:ascii="Calibri" w:hAnsi="Calibri"/>
          <w:sz w:val="24"/>
          <w:szCs w:val="24"/>
        </w:rPr>
        <w:t>diversos sistemas críticos do TRF</w:t>
      </w:r>
      <w:r w:rsidRPr="00FF043F">
        <w:rPr>
          <w:rFonts w:ascii="Calibri" w:hAnsi="Calibri"/>
          <w:sz w:val="24"/>
          <w:szCs w:val="24"/>
        </w:rPr>
        <w:t>;</w:t>
      </w:r>
    </w:p>
    <w:p w:rsidR="009418FB" w:rsidRPr="00542413" w:rsidRDefault="009418FB" w:rsidP="009418FB">
      <w:pPr>
        <w:autoSpaceDE w:val="0"/>
        <w:autoSpaceDN w:val="0"/>
        <w:adjustRightInd w:val="0"/>
        <w:ind w:left="720"/>
        <w:jc w:val="both"/>
        <w:rPr>
          <w:rFonts w:ascii="Calibri" w:hAnsi="Calibri" w:cs="Calibri"/>
          <w:sz w:val="24"/>
          <w:szCs w:val="24"/>
          <w:lang w:eastAsia="en-US"/>
        </w:rPr>
      </w:pPr>
    </w:p>
    <w:p w:rsidR="00D15744" w:rsidRDefault="00D15744" w:rsidP="00D81EE1">
      <w:pPr>
        <w:pStyle w:val="Ttulo2"/>
        <w:keepNext w:val="0"/>
        <w:keepLines/>
        <w:widowControl w:val="0"/>
        <w:numPr>
          <w:ilvl w:val="1"/>
          <w:numId w:val="9"/>
        </w:numPr>
        <w:tabs>
          <w:tab w:val="clear" w:pos="1701"/>
        </w:tabs>
        <w:suppressAutoHyphens/>
        <w:autoSpaceDN w:val="0"/>
        <w:spacing w:after="120"/>
        <w:ind w:right="0"/>
        <w:jc w:val="left"/>
        <w:textAlignment w:val="baseline"/>
        <w:rPr>
          <w:rFonts w:ascii="Calibri" w:hAnsi="Calibri" w:cs="Calibri"/>
          <w:color w:val="auto"/>
        </w:rPr>
      </w:pPr>
      <w:r w:rsidRPr="00542413">
        <w:rPr>
          <w:rFonts w:ascii="Calibri" w:hAnsi="Calibri" w:cs="Calibri"/>
          <w:color w:val="auto"/>
        </w:rPr>
        <w:t>ALINHAMENTO ESTRATÉGICO</w:t>
      </w:r>
      <w:r w:rsidR="00644CFC" w:rsidRPr="00542413">
        <w:rPr>
          <w:rFonts w:ascii="Calibri" w:hAnsi="Calibri" w:cs="Calibri"/>
          <w:color w:val="auto"/>
        </w:rPr>
        <w:t xml:space="preserve"> </w:t>
      </w:r>
    </w:p>
    <w:p w:rsidR="00D047A6" w:rsidRPr="00D047A6" w:rsidRDefault="00D047A6" w:rsidP="001A6EC3">
      <w:pPr>
        <w:pStyle w:val="Heading3"/>
        <w:spacing w:before="119"/>
        <w:ind w:left="0" w:firstLine="472"/>
        <w:jc w:val="both"/>
        <w:rPr>
          <w:rFonts w:asciiTheme="minorHAnsi" w:eastAsia="Arial" w:hAnsiTheme="minorHAnsi" w:cs="Arial"/>
          <w:b w:val="0"/>
          <w:noProof/>
          <w:color w:val="161616"/>
          <w:kern w:val="3"/>
          <w:lang w:val="pt-BR"/>
        </w:rPr>
      </w:pPr>
      <w:r w:rsidRPr="00D047A6">
        <w:rPr>
          <w:b w:val="0"/>
          <w:lang w:val="pt-BR"/>
        </w:rPr>
        <w:t xml:space="preserve">De </w:t>
      </w:r>
      <w:r w:rsidRPr="00D047A6">
        <w:rPr>
          <w:rFonts w:eastAsia="Times New Roman"/>
          <w:b w:val="0"/>
          <w:lang w:val="pt-BR"/>
        </w:rPr>
        <w:t>acordo com Planejamento Estratégico 2015/2018 da Justiça Federal, a missão institucional é “</w:t>
      </w:r>
      <w:r w:rsidRPr="00D047A6">
        <w:rPr>
          <w:rFonts w:eastAsia="Times New Roman"/>
          <w:lang w:val="pt-BR"/>
        </w:rPr>
        <w:t>Garantir à sociedade uma prestação jurisdicional acessível, rápida e efetiva</w:t>
      </w:r>
      <w:r w:rsidRPr="00D047A6">
        <w:rPr>
          <w:rFonts w:eastAsia="Times New Roman"/>
          <w:b w:val="0"/>
          <w:lang w:val="pt-BR"/>
        </w:rPr>
        <w:t>”. Para tanto, diversos programas, projetos e processos de trabalho foram definidos dentre os Sistema Integrados de Gestão da Justiça Federal, no objetivo de sistematizar a modernização das ações administrativa com a implantação de soluções automatizadas que permitam maior transparência por parte dos gestores e da sociedade em geral.  As Soluções de TI tipo Data Discovery/Business Discovery colocam as informações à disposição do usuário final com diferencial de qualidade e rapidez, transferindo para o usuário final grande autonomia na busca e no tratamento das informações, caracterizando maior interatividade com as soluções.</w:t>
      </w:r>
      <w:r w:rsidRPr="00D047A6">
        <w:rPr>
          <w:rFonts w:asciiTheme="minorHAnsi" w:eastAsia="Arial" w:hAnsiTheme="minorHAnsi" w:cs="Arial"/>
          <w:b w:val="0"/>
          <w:noProof/>
          <w:color w:val="161616"/>
          <w:kern w:val="3"/>
          <w:lang w:val="pt-BR"/>
        </w:rPr>
        <w:t xml:space="preserve"> </w:t>
      </w:r>
    </w:p>
    <w:p w:rsidR="00D047A6" w:rsidRDefault="00D047A6" w:rsidP="001A6EC3">
      <w:pPr>
        <w:pStyle w:val="Heading3"/>
        <w:spacing w:before="119"/>
        <w:ind w:left="0" w:firstLine="472"/>
        <w:jc w:val="both"/>
        <w:rPr>
          <w:rFonts w:asciiTheme="minorHAnsi" w:hAnsiTheme="minorHAnsi"/>
          <w:b w:val="0"/>
          <w:color w:val="161616"/>
          <w:lang w:val="pt-BR"/>
        </w:rPr>
      </w:pPr>
      <w:r w:rsidRPr="004F013B">
        <w:rPr>
          <w:rFonts w:asciiTheme="minorHAnsi" w:eastAsia="Arial" w:hAnsiTheme="minorHAnsi" w:cs="Arial"/>
          <w:b w:val="0"/>
          <w:bCs w:val="0"/>
          <w:noProof/>
          <w:color w:val="161616"/>
          <w:kern w:val="3"/>
          <w:lang w:val="pt-BR" w:eastAsia="pt-BR"/>
        </w:rPr>
        <w:t>Os processos para a melhoria na gestão do TRF5 vêm exigindo da Subsecretaria de Tecnologia da Informação, a implantação de diversos painéis de informações corporativas na solução de Data Discovery/Business Discovery - Qlikview, implantada no Tribunal</w:t>
      </w:r>
      <w:r w:rsidRPr="004F013B">
        <w:rPr>
          <w:rFonts w:asciiTheme="minorHAnsi" w:hAnsiTheme="minorHAnsi"/>
          <w:b w:val="0"/>
          <w:color w:val="161616"/>
          <w:lang w:val="pt-BR"/>
        </w:rPr>
        <w:t xml:space="preserve"> desde 2015.</w:t>
      </w:r>
    </w:p>
    <w:p w:rsidR="00DF0557" w:rsidRDefault="00D047A6" w:rsidP="001A6EC3">
      <w:pPr>
        <w:pStyle w:val="Heading3"/>
        <w:spacing w:before="119"/>
        <w:ind w:left="0" w:firstLine="472"/>
        <w:jc w:val="both"/>
        <w:rPr>
          <w:b w:val="0"/>
          <w:noProof/>
          <w:kern w:val="3"/>
          <w:lang w:val="pt-BR"/>
        </w:rPr>
      </w:pPr>
      <w:r>
        <w:rPr>
          <w:rFonts w:asciiTheme="minorHAnsi" w:hAnsiTheme="minorHAnsi"/>
          <w:b w:val="0"/>
          <w:color w:val="161616"/>
          <w:lang w:val="pt-BR"/>
        </w:rPr>
        <w:t xml:space="preserve">De acordo com </w:t>
      </w:r>
      <w:r w:rsidRPr="00D047A6">
        <w:rPr>
          <w:b w:val="0"/>
          <w:noProof/>
          <w:kern w:val="3"/>
          <w:lang w:val="pt-BR"/>
        </w:rPr>
        <w:t xml:space="preserve">as Metas do Plano Estratégico 2015/2018 da Justiça Federal a serem alcançadas, para o Indicador “Taxa de satisfação dos clientes internos da Justiça Federal com os serviços de TI, nas dimensões, equipamentos, atendimento, disponibilidade, serviços e sistemas“, a meta estabelecida é atingir até 2020, 80% de satisfação dos clientes internos. Atender a essa demanda por alta qualidade e eficiência </w:t>
      </w:r>
      <w:r w:rsidR="00045E12">
        <w:rPr>
          <w:b w:val="0"/>
          <w:noProof/>
          <w:kern w:val="3"/>
          <w:lang w:val="pt-BR"/>
        </w:rPr>
        <w:t xml:space="preserve">com economia </w:t>
      </w:r>
      <w:r w:rsidRPr="00D047A6">
        <w:rPr>
          <w:b w:val="0"/>
          <w:noProof/>
          <w:kern w:val="3"/>
          <w:lang w:val="pt-BR"/>
        </w:rPr>
        <w:t>é preocupação constante da alta direção dos órgãos, o que tornou a Tecnologia da Informação e Comunicação ferramenta estratégica que deve estar alinhada com todas as áreas de negócios da Instituição</w:t>
      </w:r>
      <w:r>
        <w:rPr>
          <w:b w:val="0"/>
          <w:noProof/>
          <w:kern w:val="3"/>
          <w:lang w:val="pt-BR"/>
        </w:rPr>
        <w:t>.</w:t>
      </w:r>
    </w:p>
    <w:p w:rsidR="00DF0557" w:rsidRDefault="00DF0557"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color w:val="auto"/>
        </w:rPr>
      </w:pPr>
    </w:p>
    <w:p w:rsidR="00D15744" w:rsidRPr="00542413" w:rsidRDefault="00045E12" w:rsidP="001A6EC3">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color w:val="auto"/>
        </w:rPr>
      </w:pPr>
      <w:r>
        <w:rPr>
          <w:rFonts w:ascii="Calibri" w:hAnsi="Calibri" w:cs="Calibri"/>
          <w:b w:val="0"/>
          <w:color w:val="auto"/>
          <w:lang w:eastAsia="en-US"/>
        </w:rPr>
        <w:t xml:space="preserve">A </w:t>
      </w:r>
      <w:r w:rsidR="00D15744" w:rsidRPr="00542413">
        <w:rPr>
          <w:rFonts w:ascii="Calibri" w:hAnsi="Calibri" w:cs="Calibri"/>
          <w:color w:val="auto"/>
        </w:rPr>
        <w:t>FUNDAMENTAÇÃO LEGAL</w:t>
      </w:r>
      <w:r w:rsidR="00644CFC" w:rsidRPr="00542413">
        <w:rPr>
          <w:rFonts w:ascii="Calibri" w:hAnsi="Calibri" w:cs="Calibri"/>
          <w:color w:val="auto"/>
        </w:rPr>
        <w:t xml:space="preserve"> </w:t>
      </w:r>
    </w:p>
    <w:p w:rsidR="001F4CF3" w:rsidRPr="001A6EC3" w:rsidRDefault="002F6C1F" w:rsidP="001A6EC3">
      <w:pPr>
        <w:pStyle w:val="Heading3"/>
        <w:spacing w:before="119"/>
        <w:ind w:left="0" w:firstLine="472"/>
        <w:jc w:val="both"/>
        <w:rPr>
          <w:rFonts w:asciiTheme="minorHAnsi" w:eastAsia="Arial" w:hAnsiTheme="minorHAnsi" w:cs="Arial"/>
          <w:b w:val="0"/>
          <w:bCs w:val="0"/>
          <w:noProof/>
          <w:color w:val="161616"/>
          <w:kern w:val="3"/>
          <w:lang w:val="pt-BR" w:eastAsia="pt-BR"/>
        </w:rPr>
      </w:pPr>
      <w:r w:rsidRPr="001A6EC3">
        <w:rPr>
          <w:rFonts w:asciiTheme="minorHAnsi" w:eastAsia="Arial" w:hAnsiTheme="minorHAnsi" w:cs="Arial"/>
          <w:b w:val="0"/>
          <w:bCs w:val="0"/>
          <w:noProof/>
          <w:color w:val="161616"/>
          <w:kern w:val="3"/>
          <w:lang w:val="pt-BR" w:eastAsia="pt-BR"/>
        </w:rPr>
        <w:t xml:space="preserve">Constituíram </w:t>
      </w:r>
      <w:r w:rsidR="00D15744" w:rsidRPr="001A6EC3">
        <w:rPr>
          <w:rFonts w:asciiTheme="minorHAnsi" w:eastAsia="Arial" w:hAnsiTheme="minorHAnsi" w:cs="Arial"/>
          <w:b w:val="0"/>
          <w:bCs w:val="0"/>
          <w:noProof/>
          <w:color w:val="161616"/>
          <w:kern w:val="3"/>
          <w:lang w:val="pt-BR" w:eastAsia="pt-BR"/>
        </w:rPr>
        <w:t>o referencial normativo da presente contratação os seguintes dispositivos legais:</w:t>
      </w:r>
      <w:r w:rsidR="001F4CF3" w:rsidRPr="001A6EC3">
        <w:rPr>
          <w:rFonts w:asciiTheme="minorHAnsi" w:eastAsia="Arial" w:hAnsiTheme="minorHAnsi" w:cs="Arial"/>
          <w:b w:val="0"/>
          <w:bCs w:val="0"/>
          <w:noProof/>
          <w:color w:val="161616"/>
          <w:kern w:val="3"/>
          <w:lang w:val="pt-BR" w:eastAsia="pt-BR"/>
        </w:rPr>
        <w:t xml:space="preserve"> </w:t>
      </w:r>
    </w:p>
    <w:p w:rsidR="00D15744" w:rsidRPr="00542413" w:rsidRDefault="00D15744" w:rsidP="00392574">
      <w:pPr>
        <w:autoSpaceDE w:val="0"/>
        <w:autoSpaceDN w:val="0"/>
        <w:adjustRightInd w:val="0"/>
        <w:jc w:val="both"/>
        <w:rPr>
          <w:rFonts w:ascii="Calibri" w:hAnsi="Calibri" w:cs="Calibri"/>
          <w:sz w:val="24"/>
          <w:szCs w:val="24"/>
          <w:lang w:eastAsia="en-US"/>
        </w:rPr>
      </w:pPr>
    </w:p>
    <w:p w:rsidR="00D15744" w:rsidRPr="00542413" w:rsidRDefault="00D15744" w:rsidP="001A6EC3">
      <w:pPr>
        <w:numPr>
          <w:ilvl w:val="0"/>
          <w:numId w:val="5"/>
        </w:numPr>
        <w:autoSpaceDE w:val="0"/>
        <w:autoSpaceDN w:val="0"/>
        <w:adjustRightInd w:val="0"/>
        <w:ind w:left="567" w:hanging="207"/>
        <w:jc w:val="both"/>
        <w:rPr>
          <w:rFonts w:ascii="Calibri" w:hAnsi="Calibri" w:cs="Calibri"/>
          <w:sz w:val="24"/>
          <w:szCs w:val="24"/>
          <w:lang w:eastAsia="en-US"/>
        </w:rPr>
      </w:pPr>
      <w:r w:rsidRPr="00542413">
        <w:rPr>
          <w:rFonts w:ascii="Calibri" w:hAnsi="Calibri" w:cs="Calibri"/>
          <w:sz w:val="24"/>
          <w:szCs w:val="24"/>
          <w:lang w:eastAsia="en-US"/>
        </w:rPr>
        <w:t>Lei Federal nº 8.666/1993: Institui normas para licitações e contratos da Administração Pública e dá outras providências;</w:t>
      </w:r>
    </w:p>
    <w:p w:rsidR="00D15744" w:rsidRPr="00542413" w:rsidRDefault="00D15744" w:rsidP="001A6EC3">
      <w:pPr>
        <w:autoSpaceDE w:val="0"/>
        <w:autoSpaceDN w:val="0"/>
        <w:adjustRightInd w:val="0"/>
        <w:ind w:left="567" w:hanging="207"/>
        <w:rPr>
          <w:sz w:val="23"/>
          <w:szCs w:val="23"/>
        </w:rPr>
      </w:pPr>
    </w:p>
    <w:p w:rsidR="00D15744" w:rsidRPr="00542413" w:rsidRDefault="00D15744" w:rsidP="001A6EC3">
      <w:pPr>
        <w:numPr>
          <w:ilvl w:val="0"/>
          <w:numId w:val="5"/>
        </w:numPr>
        <w:autoSpaceDE w:val="0"/>
        <w:autoSpaceDN w:val="0"/>
        <w:adjustRightInd w:val="0"/>
        <w:spacing w:after="240"/>
        <w:ind w:left="567" w:hanging="207"/>
        <w:jc w:val="both"/>
        <w:rPr>
          <w:rFonts w:ascii="Calibri" w:hAnsi="Calibri" w:cs="Calibri"/>
          <w:sz w:val="24"/>
          <w:szCs w:val="24"/>
          <w:lang w:eastAsia="en-US"/>
        </w:rPr>
      </w:pPr>
      <w:r w:rsidRPr="00542413">
        <w:rPr>
          <w:rFonts w:ascii="Calibri" w:hAnsi="Calibri" w:cs="Calibri"/>
          <w:sz w:val="24"/>
          <w:szCs w:val="24"/>
          <w:lang w:eastAsia="en-US"/>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D15744" w:rsidRDefault="00D15744" w:rsidP="001A6EC3">
      <w:pPr>
        <w:numPr>
          <w:ilvl w:val="0"/>
          <w:numId w:val="5"/>
        </w:numPr>
        <w:autoSpaceDE w:val="0"/>
        <w:autoSpaceDN w:val="0"/>
        <w:adjustRightInd w:val="0"/>
        <w:spacing w:after="240"/>
        <w:ind w:left="567" w:hanging="207"/>
        <w:jc w:val="both"/>
        <w:rPr>
          <w:rFonts w:ascii="Calibri" w:hAnsi="Calibri" w:cs="Calibri"/>
          <w:sz w:val="24"/>
          <w:szCs w:val="24"/>
          <w:lang w:eastAsia="en-US"/>
        </w:rPr>
      </w:pPr>
      <w:r w:rsidRPr="00542413">
        <w:rPr>
          <w:rFonts w:ascii="Calibri" w:hAnsi="Calibri" w:cs="Calibri"/>
          <w:sz w:val="24"/>
          <w:szCs w:val="24"/>
          <w:lang w:eastAsia="en-US"/>
        </w:rPr>
        <w:t>Decreto nº 7.174/2010: Regulamenta a contratação de bens e serviços de informática e automação pela administração pública federal;</w:t>
      </w:r>
    </w:p>
    <w:p w:rsidR="00145E5D" w:rsidRDefault="00145E5D" w:rsidP="001A6EC3">
      <w:pPr>
        <w:numPr>
          <w:ilvl w:val="0"/>
          <w:numId w:val="5"/>
        </w:numPr>
        <w:autoSpaceDE w:val="0"/>
        <w:autoSpaceDN w:val="0"/>
        <w:adjustRightInd w:val="0"/>
        <w:spacing w:after="240"/>
        <w:ind w:left="567" w:hanging="207"/>
        <w:jc w:val="both"/>
        <w:rPr>
          <w:rFonts w:ascii="Calibri" w:hAnsi="Calibri" w:cs="Calibri"/>
          <w:sz w:val="24"/>
          <w:szCs w:val="24"/>
          <w:lang w:eastAsia="en-US"/>
        </w:rPr>
      </w:pPr>
      <w:r>
        <w:rPr>
          <w:rFonts w:ascii="Calibri" w:hAnsi="Calibri" w:cs="Calibri"/>
          <w:sz w:val="24"/>
          <w:szCs w:val="24"/>
          <w:lang w:eastAsia="en-US"/>
        </w:rPr>
        <w:t>D</w:t>
      </w:r>
      <w:r w:rsidRPr="00145E5D">
        <w:rPr>
          <w:rFonts w:ascii="Calibri" w:hAnsi="Calibri" w:cs="Calibri"/>
          <w:sz w:val="24"/>
          <w:szCs w:val="24"/>
          <w:lang w:eastAsia="en-US"/>
        </w:rPr>
        <w:t>ecreto</w:t>
      </w:r>
      <w:r>
        <w:rPr>
          <w:rFonts w:ascii="Calibri" w:hAnsi="Calibri" w:cs="Calibri"/>
          <w:sz w:val="24"/>
          <w:szCs w:val="24"/>
          <w:lang w:eastAsia="en-US"/>
        </w:rPr>
        <w:t xml:space="preserve"> </w:t>
      </w:r>
      <w:r w:rsidRPr="00145E5D">
        <w:rPr>
          <w:rFonts w:ascii="Calibri" w:hAnsi="Calibri" w:cs="Calibri"/>
          <w:sz w:val="24"/>
          <w:szCs w:val="24"/>
          <w:lang w:eastAsia="en-US"/>
        </w:rPr>
        <w:t xml:space="preserve">7.892, de 23/01/2013: Regulamenta o Sistema de Registro de Preços previsto no art. 15 da Lei nº 8.666, de 21 de junho de 1993. </w:t>
      </w:r>
      <w:hyperlink r:id="rId8" w:history="1">
        <w:r w:rsidRPr="00FE37B2">
          <w:rPr>
            <w:rStyle w:val="Hyperlink"/>
            <w:rFonts w:ascii="Calibri" w:hAnsi="Calibri" w:cs="Calibri"/>
            <w:b/>
            <w:sz w:val="16"/>
            <w:szCs w:val="16"/>
            <w:lang w:eastAsia="en-US"/>
          </w:rPr>
          <w:t>https://jus.com.br/artigos/24046/inovacoes-do-novo-sistema-de-registro-de-precos-decreto-federal-n-7-892-2013</w:t>
        </w:r>
      </w:hyperlink>
    </w:p>
    <w:p w:rsidR="00D15744" w:rsidRPr="00542413" w:rsidRDefault="00D15744" w:rsidP="001A6EC3">
      <w:pPr>
        <w:numPr>
          <w:ilvl w:val="0"/>
          <w:numId w:val="5"/>
        </w:numPr>
        <w:autoSpaceDE w:val="0"/>
        <w:autoSpaceDN w:val="0"/>
        <w:adjustRightInd w:val="0"/>
        <w:spacing w:after="240"/>
        <w:ind w:left="567" w:hanging="207"/>
        <w:jc w:val="both"/>
        <w:rPr>
          <w:rFonts w:ascii="Calibri" w:hAnsi="Calibri" w:cs="Calibri"/>
          <w:sz w:val="24"/>
          <w:szCs w:val="24"/>
          <w:lang w:eastAsia="en-US"/>
        </w:rPr>
      </w:pPr>
      <w:r w:rsidRPr="00542413">
        <w:rPr>
          <w:rFonts w:ascii="Calibri" w:hAnsi="Calibri" w:cs="Calibri"/>
          <w:sz w:val="24"/>
          <w:szCs w:val="24"/>
          <w:lang w:eastAsia="en-US"/>
        </w:rPr>
        <w:t>Nota Técnica nº 02/2008 – SEFTI/TCU – Estabelece o uso do pregão para aquisição de bens e serviços de tecnologia da informação;</w:t>
      </w:r>
    </w:p>
    <w:p w:rsidR="00D15744" w:rsidRPr="00542413" w:rsidRDefault="00D15744" w:rsidP="001A6EC3">
      <w:pPr>
        <w:numPr>
          <w:ilvl w:val="0"/>
          <w:numId w:val="5"/>
        </w:numPr>
        <w:autoSpaceDE w:val="0"/>
        <w:autoSpaceDN w:val="0"/>
        <w:adjustRightInd w:val="0"/>
        <w:spacing w:after="240"/>
        <w:ind w:left="567" w:hanging="207"/>
        <w:jc w:val="both"/>
        <w:rPr>
          <w:rFonts w:ascii="Calibri" w:hAnsi="Calibri" w:cs="Calibri"/>
          <w:sz w:val="24"/>
          <w:szCs w:val="24"/>
          <w:lang w:eastAsia="en-US"/>
        </w:rPr>
      </w:pPr>
      <w:r w:rsidRPr="00542413">
        <w:rPr>
          <w:rFonts w:ascii="Calibri" w:hAnsi="Calibri" w:cs="Calibri"/>
          <w:sz w:val="24"/>
          <w:szCs w:val="24"/>
          <w:lang w:eastAsia="en-US"/>
        </w:rPr>
        <w:lastRenderedPageBreak/>
        <w:t>Instrução Normativa SLTI nº 04/2010: Dispõe sobre o processo de contratação de serviços de Tecnologia da Informação pela Administração Pública Federal direta, autárquica e fundacional; e</w:t>
      </w:r>
    </w:p>
    <w:p w:rsidR="00D15744" w:rsidRPr="00542413" w:rsidRDefault="00D15744" w:rsidP="001A6EC3">
      <w:pPr>
        <w:numPr>
          <w:ilvl w:val="0"/>
          <w:numId w:val="5"/>
        </w:numPr>
        <w:autoSpaceDE w:val="0"/>
        <w:autoSpaceDN w:val="0"/>
        <w:adjustRightInd w:val="0"/>
        <w:ind w:left="567" w:hanging="207"/>
        <w:rPr>
          <w:rFonts w:ascii="Arial" w:hAnsi="Arial" w:cs="Arial"/>
          <w:sz w:val="24"/>
          <w:szCs w:val="24"/>
        </w:rPr>
      </w:pPr>
      <w:r w:rsidRPr="00542413">
        <w:rPr>
          <w:rFonts w:ascii="Calibri" w:hAnsi="Calibri" w:cs="Calibri"/>
          <w:sz w:val="24"/>
          <w:szCs w:val="24"/>
          <w:lang w:eastAsia="en-US"/>
        </w:rPr>
        <w:t>Resolução nº CF-RES-201</w:t>
      </w:r>
      <w:r w:rsidR="00045E12">
        <w:rPr>
          <w:rFonts w:ascii="Calibri" w:hAnsi="Calibri" w:cs="Calibri"/>
          <w:sz w:val="24"/>
          <w:szCs w:val="24"/>
          <w:lang w:eastAsia="en-US"/>
        </w:rPr>
        <w:t>3</w:t>
      </w:r>
      <w:r w:rsidRPr="00542413">
        <w:rPr>
          <w:rFonts w:ascii="Calibri" w:hAnsi="Calibri" w:cs="Calibri"/>
          <w:sz w:val="24"/>
          <w:szCs w:val="24"/>
          <w:lang w:eastAsia="en-US"/>
        </w:rPr>
        <w:t>/00</w:t>
      </w:r>
      <w:r w:rsidR="00045E12">
        <w:rPr>
          <w:rFonts w:ascii="Calibri" w:hAnsi="Calibri" w:cs="Calibri"/>
          <w:sz w:val="24"/>
          <w:szCs w:val="24"/>
          <w:lang w:eastAsia="en-US"/>
        </w:rPr>
        <w:t>279</w:t>
      </w:r>
      <w:r w:rsidRPr="00542413">
        <w:rPr>
          <w:rFonts w:ascii="Calibri" w:hAnsi="Calibri" w:cs="Calibri"/>
          <w:sz w:val="24"/>
          <w:szCs w:val="24"/>
          <w:lang w:eastAsia="en-US"/>
        </w:rPr>
        <w:t>: Dispõe sobre o Modelo de Contratação de Solução de Tecnologia da Informação da Justiça Federal – MCTI-JF no âmbito do Conselho e da Justiça Federal de primeiro e segundo graus</w:t>
      </w:r>
      <w:r w:rsidR="00045E12">
        <w:rPr>
          <w:rFonts w:ascii="Calibri" w:hAnsi="Calibri" w:cs="Calibri"/>
          <w:sz w:val="24"/>
          <w:szCs w:val="24"/>
          <w:lang w:eastAsia="en-US"/>
        </w:rPr>
        <w:t xml:space="preserve">, </w:t>
      </w:r>
      <w:r w:rsidR="00045E12" w:rsidRPr="00045E12">
        <w:rPr>
          <w:rFonts w:ascii="Calibri" w:hAnsi="Calibri" w:cs="Calibri"/>
          <w:sz w:val="24"/>
          <w:szCs w:val="24"/>
          <w:lang w:eastAsia="en-US"/>
        </w:rPr>
        <w:t>(versão 2.0).</w:t>
      </w:r>
    </w:p>
    <w:p w:rsidR="00751814" w:rsidRDefault="00751814" w:rsidP="00751814">
      <w:pPr>
        <w:autoSpaceDE w:val="0"/>
        <w:autoSpaceDN w:val="0"/>
        <w:adjustRightInd w:val="0"/>
        <w:ind w:left="720"/>
        <w:rPr>
          <w:rFonts w:ascii="Arial" w:hAnsi="Arial" w:cs="Arial"/>
          <w:sz w:val="24"/>
          <w:szCs w:val="24"/>
        </w:rPr>
      </w:pPr>
    </w:p>
    <w:p w:rsidR="00E24A30" w:rsidRDefault="00E24A30" w:rsidP="00392574">
      <w:pPr>
        <w:rPr>
          <w:lang w:eastAsia="en-US"/>
        </w:rPr>
      </w:pPr>
    </w:p>
    <w:p w:rsidR="00D15744" w:rsidRPr="00542413" w:rsidRDefault="00E652B5"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DESCRIÇAO DA SOLUÇÃO DE TI</w:t>
      </w:r>
      <w:r w:rsidR="00BC28AE" w:rsidRPr="00542413">
        <w:rPr>
          <w:rFonts w:ascii="Calibri" w:hAnsi="Calibri" w:cs="Calibri"/>
          <w:sz w:val="28"/>
          <w:szCs w:val="28"/>
        </w:rPr>
        <w:t xml:space="preserve"> </w:t>
      </w:r>
    </w:p>
    <w:p w:rsidR="00D15744" w:rsidRDefault="00045E12" w:rsidP="00D81EE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color w:val="auto"/>
        </w:rPr>
        <w:t>ESPECIFICAÇÃO TÉCNICA</w:t>
      </w:r>
      <w:r w:rsidR="00D15744" w:rsidRPr="00542413">
        <w:rPr>
          <w:rFonts w:ascii="Calibri" w:hAnsi="Calibri" w:cs="Calibri"/>
          <w:color w:val="auto"/>
        </w:rPr>
        <w:t xml:space="preserve"> </w:t>
      </w:r>
    </w:p>
    <w:p w:rsidR="00B05D4E" w:rsidRPr="00B05D4E" w:rsidRDefault="00B05D4E" w:rsidP="00B05D4E">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B05D4E">
        <w:rPr>
          <w:rFonts w:ascii="Calibri" w:hAnsi="Calibri" w:cs="Calibri"/>
          <w:b w:val="0"/>
          <w:color w:val="auto"/>
          <w:lang w:eastAsia="en-US"/>
        </w:rPr>
        <w:t>A expansão da solução de BI contratada contempla as aquisições de licenças perpétuas para uso do QlikView e serviços de suporte técnico e atualização de versão, treinamento e o</w:t>
      </w:r>
      <w:r w:rsidR="00D80044">
        <w:rPr>
          <w:rFonts w:ascii="Calibri" w:hAnsi="Calibri" w:cs="Calibri"/>
          <w:b w:val="0"/>
          <w:color w:val="auto"/>
          <w:lang w:eastAsia="en-US"/>
        </w:rPr>
        <w:t xml:space="preserve"> serviço de</w:t>
      </w:r>
      <w:r w:rsidRPr="00B05D4E">
        <w:rPr>
          <w:rFonts w:ascii="Calibri" w:hAnsi="Calibri" w:cs="Calibri"/>
          <w:b w:val="0"/>
          <w:color w:val="auto"/>
          <w:lang w:eastAsia="en-US"/>
        </w:rPr>
        <w:t xml:space="preserve"> </w:t>
      </w:r>
      <w:r w:rsidR="00533831">
        <w:rPr>
          <w:rFonts w:ascii="Calibri" w:hAnsi="Calibri" w:cs="Calibri"/>
          <w:b w:val="0"/>
          <w:color w:val="auto"/>
          <w:lang w:eastAsia="en-US"/>
        </w:rPr>
        <w:t>desenvolvimento</w:t>
      </w:r>
      <w:r w:rsidRPr="00B05D4E">
        <w:rPr>
          <w:rFonts w:ascii="Calibri" w:hAnsi="Calibri" w:cs="Calibri"/>
          <w:b w:val="0"/>
          <w:color w:val="auto"/>
          <w:lang w:eastAsia="en-US"/>
        </w:rPr>
        <w:t xml:space="preserve"> especializado, de acordo com os termos aqui especificados na planilha:</w:t>
      </w:r>
    </w:p>
    <w:tbl>
      <w:tblPr>
        <w:tblpPr w:leftFromText="141" w:rightFromText="141" w:vertAnchor="text" w:horzAnchor="margin" w:tblpX="70" w:tblpY="79"/>
        <w:tblW w:w="9284" w:type="dxa"/>
        <w:tblLayout w:type="fixed"/>
        <w:tblCellMar>
          <w:left w:w="70" w:type="dxa"/>
          <w:right w:w="70" w:type="dxa"/>
        </w:tblCellMar>
        <w:tblLook w:val="04A0"/>
      </w:tblPr>
      <w:tblGrid>
        <w:gridCol w:w="922"/>
        <w:gridCol w:w="1700"/>
        <w:gridCol w:w="6095"/>
        <w:gridCol w:w="567"/>
      </w:tblGrid>
      <w:tr w:rsidR="00B05D4E" w:rsidRPr="00156C9C" w:rsidTr="001A2302">
        <w:trPr>
          <w:trHeight w:val="421"/>
        </w:trPr>
        <w:tc>
          <w:tcPr>
            <w:tcW w:w="922" w:type="dxa"/>
            <w:tcBorders>
              <w:top w:val="single" w:sz="4" w:space="0" w:color="auto"/>
              <w:left w:val="single" w:sz="4" w:space="0" w:color="auto"/>
              <w:bottom w:val="single" w:sz="4" w:space="0" w:color="auto"/>
              <w:right w:val="single" w:sz="4" w:space="0" w:color="auto"/>
            </w:tcBorders>
            <w:shd w:val="clear" w:color="000000" w:fill="D7D6C4"/>
            <w:vAlign w:val="center"/>
            <w:hideMark/>
          </w:tcPr>
          <w:p w:rsidR="00B05D4E" w:rsidRPr="00D25F20" w:rsidRDefault="00B05D4E" w:rsidP="00074906">
            <w:pPr>
              <w:jc w:val="center"/>
              <w:rPr>
                <w:bCs/>
                <w:color w:val="161616"/>
                <w:sz w:val="24"/>
                <w:szCs w:val="24"/>
              </w:rPr>
            </w:pPr>
            <w:r w:rsidRPr="00CA1E72">
              <w:rPr>
                <w:rFonts w:ascii="Arial" w:hAnsi="Arial" w:cs="Arial"/>
                <w:b/>
                <w:bCs/>
                <w:color w:val="000000"/>
                <w:sz w:val="17"/>
                <w:szCs w:val="17"/>
              </w:rPr>
              <w:t>Item</w:t>
            </w:r>
          </w:p>
        </w:tc>
        <w:tc>
          <w:tcPr>
            <w:tcW w:w="1700" w:type="dxa"/>
            <w:tcBorders>
              <w:top w:val="single" w:sz="4" w:space="0" w:color="auto"/>
              <w:left w:val="nil"/>
              <w:bottom w:val="single" w:sz="4" w:space="0" w:color="auto"/>
              <w:right w:val="single" w:sz="4" w:space="0" w:color="auto"/>
            </w:tcBorders>
            <w:shd w:val="clear" w:color="000000" w:fill="D7D6C4"/>
            <w:vAlign w:val="center"/>
            <w:hideMark/>
          </w:tcPr>
          <w:p w:rsidR="00B05D4E" w:rsidRPr="00156C9C" w:rsidRDefault="00B05D4E" w:rsidP="00074906">
            <w:pPr>
              <w:jc w:val="center"/>
              <w:rPr>
                <w:rFonts w:ascii="Arial" w:hAnsi="Arial" w:cs="Arial"/>
                <w:b/>
                <w:bCs/>
                <w:color w:val="000000"/>
                <w:sz w:val="17"/>
                <w:szCs w:val="17"/>
              </w:rPr>
            </w:pPr>
            <w:r w:rsidRPr="00156C9C">
              <w:rPr>
                <w:rFonts w:ascii="Arial" w:hAnsi="Arial" w:cs="Arial"/>
                <w:b/>
                <w:bCs/>
                <w:color w:val="000000"/>
                <w:sz w:val="17"/>
                <w:szCs w:val="17"/>
              </w:rPr>
              <w:t>Plataforma</w:t>
            </w:r>
          </w:p>
        </w:tc>
        <w:tc>
          <w:tcPr>
            <w:tcW w:w="6095" w:type="dxa"/>
            <w:tcBorders>
              <w:top w:val="single" w:sz="4" w:space="0" w:color="auto"/>
              <w:left w:val="nil"/>
              <w:bottom w:val="single" w:sz="4" w:space="0" w:color="auto"/>
              <w:right w:val="single" w:sz="4" w:space="0" w:color="auto"/>
            </w:tcBorders>
            <w:shd w:val="clear" w:color="000000" w:fill="D7D6C4"/>
            <w:vAlign w:val="center"/>
            <w:hideMark/>
          </w:tcPr>
          <w:p w:rsidR="00B05D4E" w:rsidRPr="00156C9C" w:rsidRDefault="00B05D4E" w:rsidP="00074906">
            <w:pPr>
              <w:jc w:val="center"/>
              <w:rPr>
                <w:rFonts w:ascii="Arial" w:hAnsi="Arial" w:cs="Arial"/>
                <w:b/>
                <w:bCs/>
                <w:color w:val="000000"/>
                <w:sz w:val="17"/>
                <w:szCs w:val="17"/>
              </w:rPr>
            </w:pPr>
            <w:r w:rsidRPr="00156C9C">
              <w:rPr>
                <w:rFonts w:ascii="Arial" w:hAnsi="Arial" w:cs="Arial"/>
                <w:b/>
                <w:bCs/>
                <w:color w:val="000000"/>
                <w:sz w:val="17"/>
                <w:szCs w:val="17"/>
              </w:rPr>
              <w:t>Item Qlik</w:t>
            </w:r>
          </w:p>
        </w:tc>
        <w:tc>
          <w:tcPr>
            <w:tcW w:w="567" w:type="dxa"/>
            <w:tcBorders>
              <w:top w:val="single" w:sz="4" w:space="0" w:color="auto"/>
              <w:left w:val="nil"/>
              <w:bottom w:val="single" w:sz="4" w:space="0" w:color="auto"/>
              <w:right w:val="single" w:sz="4" w:space="0" w:color="auto"/>
            </w:tcBorders>
            <w:shd w:val="clear" w:color="000000" w:fill="D7D6C4"/>
            <w:vAlign w:val="center"/>
            <w:hideMark/>
          </w:tcPr>
          <w:p w:rsidR="00B05D4E" w:rsidRPr="00156C9C" w:rsidRDefault="00B05D4E" w:rsidP="00074906">
            <w:pPr>
              <w:jc w:val="center"/>
              <w:rPr>
                <w:rFonts w:ascii="Arial" w:hAnsi="Arial" w:cs="Arial"/>
                <w:b/>
                <w:bCs/>
                <w:color w:val="000000"/>
                <w:sz w:val="17"/>
                <w:szCs w:val="17"/>
              </w:rPr>
            </w:pPr>
            <w:r w:rsidRPr="00156C9C">
              <w:rPr>
                <w:rFonts w:ascii="Arial" w:hAnsi="Arial" w:cs="Arial"/>
                <w:b/>
                <w:bCs/>
                <w:color w:val="000000"/>
                <w:sz w:val="17"/>
                <w:szCs w:val="17"/>
              </w:rPr>
              <w:t>QTD</w:t>
            </w:r>
          </w:p>
        </w:tc>
      </w:tr>
      <w:tr w:rsidR="00B05D4E" w:rsidRPr="00156C9C" w:rsidTr="001A2302">
        <w:trPr>
          <w:trHeight w:val="450"/>
        </w:trPr>
        <w:tc>
          <w:tcPr>
            <w:tcW w:w="922" w:type="dxa"/>
            <w:tcBorders>
              <w:top w:val="single" w:sz="4" w:space="0" w:color="auto"/>
              <w:left w:val="single" w:sz="4" w:space="0" w:color="auto"/>
              <w:bottom w:val="single" w:sz="4" w:space="0" w:color="auto"/>
              <w:right w:val="single" w:sz="4" w:space="0" w:color="auto"/>
            </w:tcBorders>
            <w:shd w:val="clear" w:color="000000" w:fill="FFFFFF" w:themeFill="background1"/>
          </w:tcPr>
          <w:p w:rsidR="00B05D4E" w:rsidRPr="00090F30" w:rsidRDefault="00B05D4E" w:rsidP="00074906">
            <w:pPr>
              <w:jc w:val="center"/>
              <w:rPr>
                <w:rFonts w:asciiTheme="minorHAnsi" w:hAnsiTheme="minorHAnsi"/>
              </w:rPr>
            </w:pPr>
            <w:r w:rsidRPr="00090F30">
              <w:rPr>
                <w:rFonts w:asciiTheme="minorHAnsi" w:hAnsiTheme="minorHAnsi"/>
              </w:rPr>
              <w:t>1</w:t>
            </w:r>
          </w:p>
        </w:tc>
        <w:tc>
          <w:tcPr>
            <w:tcW w:w="1700" w:type="dxa"/>
            <w:tcBorders>
              <w:top w:val="single" w:sz="4" w:space="0" w:color="auto"/>
              <w:left w:val="nil"/>
              <w:bottom w:val="single" w:sz="4" w:space="0" w:color="auto"/>
              <w:right w:val="single" w:sz="4" w:space="0" w:color="auto"/>
            </w:tcBorders>
            <w:shd w:val="clear" w:color="000000" w:fill="FFFFFF" w:themeFill="background1"/>
          </w:tcPr>
          <w:p w:rsidR="00B05D4E" w:rsidRPr="00B05D4E" w:rsidRDefault="00B05D4E" w:rsidP="00074906">
            <w:pPr>
              <w:rPr>
                <w:rFonts w:asciiTheme="minorHAnsi" w:hAnsiTheme="minorHAnsi"/>
                <w:lang w:val="en-US"/>
              </w:rPr>
            </w:pPr>
            <w:r w:rsidRPr="00B05D4E">
              <w:rPr>
                <w:rFonts w:asciiTheme="minorHAnsi" w:hAnsiTheme="minorHAnsi"/>
                <w:lang w:val="en-US"/>
              </w:rPr>
              <w:t>Qlikview Upgrade Doc / Named Read Only</w:t>
            </w:r>
          </w:p>
        </w:tc>
        <w:tc>
          <w:tcPr>
            <w:tcW w:w="6095" w:type="dxa"/>
            <w:tcBorders>
              <w:top w:val="single" w:sz="4" w:space="0" w:color="auto"/>
              <w:left w:val="nil"/>
              <w:bottom w:val="single" w:sz="4" w:space="0" w:color="auto"/>
              <w:right w:val="single" w:sz="4" w:space="0" w:color="auto"/>
            </w:tcBorders>
            <w:shd w:val="clear" w:color="000000" w:fill="FFFFFF" w:themeFill="background1"/>
          </w:tcPr>
          <w:p w:rsidR="00B05D4E" w:rsidRPr="00D25F20" w:rsidRDefault="00B05D4E" w:rsidP="0046101C">
            <w:pPr>
              <w:rPr>
                <w:rFonts w:asciiTheme="minorHAnsi" w:hAnsiTheme="minorHAnsi"/>
              </w:rPr>
            </w:pPr>
            <w:r w:rsidRPr="00D25F20">
              <w:rPr>
                <w:rFonts w:asciiTheme="minorHAnsi" w:hAnsiTheme="minorHAnsi"/>
              </w:rPr>
              <w:t xml:space="preserve">Upgrade de licença perpetua individual de uso de software com usuário identificado do tipo </w:t>
            </w:r>
            <w:proofErr w:type="spellStart"/>
            <w:r w:rsidRPr="00D25F20">
              <w:rPr>
                <w:rFonts w:asciiTheme="minorHAnsi" w:hAnsiTheme="minorHAnsi"/>
              </w:rPr>
              <w:t>QlikView</w:t>
            </w:r>
            <w:proofErr w:type="spellEnd"/>
            <w:r w:rsidRPr="00D25F20">
              <w:rPr>
                <w:rFonts w:asciiTheme="minorHAnsi" w:hAnsiTheme="minorHAnsi"/>
              </w:rPr>
              <w:t xml:space="preserve"> </w:t>
            </w:r>
            <w:proofErr w:type="spellStart"/>
            <w:r w:rsidRPr="00D25F20">
              <w:rPr>
                <w:rFonts w:asciiTheme="minorHAnsi" w:hAnsiTheme="minorHAnsi"/>
              </w:rPr>
              <w:t>Document</w:t>
            </w:r>
            <w:proofErr w:type="spellEnd"/>
            <w:r w:rsidRPr="00D25F20">
              <w:rPr>
                <w:rFonts w:asciiTheme="minorHAnsi" w:hAnsiTheme="minorHAnsi"/>
              </w:rPr>
              <w:t xml:space="preserve"> Cal para licença perpetua individual de uso de software com usuário </w:t>
            </w:r>
            <w:proofErr w:type="spellStart"/>
            <w:r w:rsidRPr="00D25F20">
              <w:rPr>
                <w:rFonts w:asciiTheme="minorHAnsi" w:hAnsiTheme="minorHAnsi"/>
              </w:rPr>
              <w:t>identi-ficado</w:t>
            </w:r>
            <w:proofErr w:type="spellEnd"/>
            <w:r w:rsidRPr="00D25F20">
              <w:rPr>
                <w:rFonts w:asciiTheme="minorHAnsi" w:hAnsiTheme="minorHAnsi"/>
              </w:rPr>
              <w:t xml:space="preserve"> do tipo </w:t>
            </w:r>
            <w:proofErr w:type="spellStart"/>
            <w:r w:rsidRPr="00D25F20">
              <w:rPr>
                <w:rFonts w:asciiTheme="minorHAnsi" w:hAnsiTheme="minorHAnsi"/>
              </w:rPr>
              <w:t>QlikView</w:t>
            </w:r>
            <w:proofErr w:type="spellEnd"/>
            <w:r w:rsidRPr="00D25F20">
              <w:rPr>
                <w:rFonts w:asciiTheme="minorHAnsi" w:hAnsiTheme="minorHAnsi"/>
              </w:rPr>
              <w:t xml:space="preserve"> </w:t>
            </w:r>
            <w:proofErr w:type="spellStart"/>
            <w:r w:rsidRPr="00D25F20">
              <w:rPr>
                <w:rFonts w:asciiTheme="minorHAnsi" w:hAnsiTheme="minorHAnsi"/>
              </w:rPr>
              <w:t>Named</w:t>
            </w:r>
            <w:proofErr w:type="spellEnd"/>
            <w:r w:rsidRPr="00D25F20">
              <w:rPr>
                <w:rFonts w:asciiTheme="minorHAnsi" w:hAnsiTheme="minorHAnsi"/>
              </w:rPr>
              <w:t xml:space="preserve"> </w:t>
            </w:r>
            <w:proofErr w:type="spellStart"/>
            <w:r w:rsidRPr="00D25F20">
              <w:rPr>
                <w:rFonts w:asciiTheme="minorHAnsi" w:hAnsiTheme="minorHAnsi"/>
              </w:rPr>
              <w:t>User</w:t>
            </w:r>
            <w:proofErr w:type="spellEnd"/>
            <w:r w:rsidRPr="00D25F20">
              <w:rPr>
                <w:rFonts w:asciiTheme="minorHAnsi" w:hAnsiTheme="minorHAnsi"/>
              </w:rPr>
              <w:t xml:space="preserve"> Read </w:t>
            </w:r>
            <w:proofErr w:type="spellStart"/>
            <w:r w:rsidRPr="00D25F20">
              <w:rPr>
                <w:rFonts w:asciiTheme="minorHAnsi" w:hAnsiTheme="minorHAnsi"/>
              </w:rPr>
              <w:t>Only</w:t>
            </w:r>
            <w:proofErr w:type="spellEnd"/>
            <w:r w:rsidRPr="00D25F20">
              <w:rPr>
                <w:rFonts w:asciiTheme="minorHAnsi" w:hAnsiTheme="minorHAnsi"/>
              </w:rPr>
              <w:t>.</w:t>
            </w:r>
          </w:p>
        </w:tc>
        <w:tc>
          <w:tcPr>
            <w:tcW w:w="567" w:type="dxa"/>
            <w:tcBorders>
              <w:top w:val="single" w:sz="4" w:space="0" w:color="auto"/>
              <w:left w:val="nil"/>
              <w:bottom w:val="single" w:sz="4" w:space="0" w:color="auto"/>
              <w:right w:val="single" w:sz="4" w:space="0" w:color="auto"/>
            </w:tcBorders>
            <w:shd w:val="clear" w:color="000000" w:fill="FFFFFF" w:themeFill="background1"/>
            <w:vAlign w:val="center"/>
          </w:tcPr>
          <w:p w:rsidR="00855885" w:rsidRPr="00CA1E72" w:rsidRDefault="00243295" w:rsidP="001A2302">
            <w:pPr>
              <w:jc w:val="center"/>
              <w:rPr>
                <w:rFonts w:asciiTheme="minorHAnsi" w:hAnsiTheme="minorHAnsi"/>
                <w:highlight w:val="yellow"/>
              </w:rPr>
            </w:pPr>
            <w:r w:rsidRPr="00145E5D">
              <w:rPr>
                <w:rFonts w:asciiTheme="minorHAnsi" w:hAnsiTheme="minorHAnsi"/>
              </w:rPr>
              <w:t>3</w:t>
            </w:r>
            <w:r w:rsidR="00855885" w:rsidRPr="00145E5D">
              <w:rPr>
                <w:rFonts w:asciiTheme="minorHAnsi" w:hAnsiTheme="minorHAnsi"/>
              </w:rPr>
              <w:t>0</w:t>
            </w:r>
          </w:p>
        </w:tc>
      </w:tr>
      <w:tr w:rsidR="00B05D4E" w:rsidRPr="00156C9C" w:rsidTr="001A2302">
        <w:trPr>
          <w:trHeight w:val="450"/>
        </w:trPr>
        <w:tc>
          <w:tcPr>
            <w:tcW w:w="922" w:type="dxa"/>
            <w:tcBorders>
              <w:top w:val="single" w:sz="4" w:space="0" w:color="auto"/>
              <w:left w:val="single" w:sz="4" w:space="0" w:color="auto"/>
              <w:bottom w:val="single" w:sz="4" w:space="0" w:color="auto"/>
              <w:right w:val="single" w:sz="4" w:space="0" w:color="auto"/>
            </w:tcBorders>
            <w:shd w:val="clear" w:color="000000" w:fill="FFFFFF" w:themeFill="background1"/>
          </w:tcPr>
          <w:p w:rsidR="00B05D4E" w:rsidRPr="00090F30" w:rsidRDefault="00B05D4E" w:rsidP="00074906">
            <w:pPr>
              <w:jc w:val="center"/>
              <w:rPr>
                <w:rFonts w:asciiTheme="minorHAnsi" w:hAnsiTheme="minorHAnsi"/>
              </w:rPr>
            </w:pPr>
            <w:r w:rsidRPr="00090F30">
              <w:rPr>
                <w:rFonts w:asciiTheme="minorHAnsi" w:hAnsiTheme="minorHAnsi"/>
              </w:rPr>
              <w:t>2</w:t>
            </w:r>
          </w:p>
        </w:tc>
        <w:tc>
          <w:tcPr>
            <w:tcW w:w="1700" w:type="dxa"/>
            <w:tcBorders>
              <w:top w:val="single" w:sz="4" w:space="0" w:color="auto"/>
              <w:left w:val="nil"/>
              <w:bottom w:val="single" w:sz="4" w:space="0" w:color="auto"/>
              <w:right w:val="single" w:sz="4" w:space="0" w:color="auto"/>
            </w:tcBorders>
            <w:shd w:val="clear" w:color="000000" w:fill="FFFFFF" w:themeFill="background1"/>
          </w:tcPr>
          <w:p w:rsidR="00B05D4E" w:rsidRPr="003A14A8" w:rsidRDefault="00B05D4E" w:rsidP="00074906">
            <w:pPr>
              <w:rPr>
                <w:rFonts w:asciiTheme="minorHAnsi" w:hAnsiTheme="minorHAnsi"/>
              </w:rPr>
            </w:pPr>
            <w:r w:rsidRPr="003A14A8">
              <w:rPr>
                <w:rFonts w:asciiTheme="minorHAnsi" w:hAnsiTheme="minorHAnsi"/>
              </w:rPr>
              <w:t>QlikSense Token</w:t>
            </w:r>
          </w:p>
        </w:tc>
        <w:tc>
          <w:tcPr>
            <w:tcW w:w="6095" w:type="dxa"/>
            <w:tcBorders>
              <w:top w:val="single" w:sz="4" w:space="0" w:color="auto"/>
              <w:left w:val="nil"/>
              <w:bottom w:val="single" w:sz="4" w:space="0" w:color="auto"/>
              <w:right w:val="single" w:sz="4" w:space="0" w:color="auto"/>
            </w:tcBorders>
            <w:shd w:val="clear" w:color="000000" w:fill="FFFFFF" w:themeFill="background1"/>
          </w:tcPr>
          <w:p w:rsidR="00B05D4E" w:rsidRPr="00D25F20" w:rsidRDefault="00B05D4E" w:rsidP="0046101C">
            <w:pPr>
              <w:rPr>
                <w:rFonts w:asciiTheme="minorHAnsi" w:hAnsiTheme="minorHAnsi"/>
              </w:rPr>
            </w:pPr>
            <w:r w:rsidRPr="00D25F20">
              <w:rPr>
                <w:rFonts w:asciiTheme="minorHAnsi" w:hAnsiTheme="minorHAnsi"/>
              </w:rPr>
              <w:t xml:space="preserve">Licenças perpetuas de software </w:t>
            </w:r>
            <w:proofErr w:type="spellStart"/>
            <w:r w:rsidRPr="00D25F20">
              <w:rPr>
                <w:rFonts w:asciiTheme="minorHAnsi" w:hAnsiTheme="minorHAnsi"/>
              </w:rPr>
              <w:t>QlikSense</w:t>
            </w:r>
            <w:proofErr w:type="spellEnd"/>
            <w:r w:rsidRPr="00D25F20">
              <w:rPr>
                <w:rFonts w:asciiTheme="minorHAnsi" w:hAnsiTheme="minorHAnsi"/>
              </w:rPr>
              <w:t xml:space="preserve"> Enterprise </w:t>
            </w:r>
            <w:proofErr w:type="spellStart"/>
            <w:r w:rsidRPr="00D25F20">
              <w:rPr>
                <w:rFonts w:asciiTheme="minorHAnsi" w:hAnsiTheme="minorHAnsi"/>
              </w:rPr>
              <w:t>Tokens</w:t>
            </w:r>
            <w:proofErr w:type="spellEnd"/>
            <w:r w:rsidRPr="00D25F20">
              <w:rPr>
                <w:rFonts w:asciiTheme="minorHAnsi" w:hAnsiTheme="minorHAnsi"/>
              </w:rPr>
              <w:t xml:space="preserve"> com usuário identificado, permissão de criação ou visualização de número ilimitado de aplicações de análise estratégica e gerencial.</w:t>
            </w:r>
          </w:p>
        </w:tc>
        <w:tc>
          <w:tcPr>
            <w:tcW w:w="567" w:type="dxa"/>
            <w:tcBorders>
              <w:top w:val="single" w:sz="4" w:space="0" w:color="auto"/>
              <w:left w:val="nil"/>
              <w:bottom w:val="single" w:sz="4" w:space="0" w:color="auto"/>
              <w:right w:val="single" w:sz="4" w:space="0" w:color="auto"/>
            </w:tcBorders>
            <w:shd w:val="clear" w:color="000000" w:fill="FFFFFF" w:themeFill="background1"/>
            <w:vAlign w:val="center"/>
          </w:tcPr>
          <w:p w:rsidR="00855885" w:rsidRPr="00CA1E72" w:rsidRDefault="009E2439" w:rsidP="001A2302">
            <w:pPr>
              <w:jc w:val="center"/>
              <w:rPr>
                <w:rFonts w:asciiTheme="minorHAnsi" w:hAnsiTheme="minorHAnsi"/>
                <w:highlight w:val="yellow"/>
              </w:rPr>
            </w:pPr>
            <w:r w:rsidRPr="00145E5D">
              <w:rPr>
                <w:rFonts w:asciiTheme="minorHAnsi" w:hAnsiTheme="minorHAnsi"/>
              </w:rPr>
              <w:t>1</w:t>
            </w:r>
            <w:r w:rsidR="00243295" w:rsidRPr="00145E5D">
              <w:rPr>
                <w:rFonts w:asciiTheme="minorHAnsi" w:hAnsiTheme="minorHAnsi"/>
              </w:rPr>
              <w:t>0</w:t>
            </w:r>
          </w:p>
        </w:tc>
      </w:tr>
      <w:tr w:rsidR="00CA1E72" w:rsidRPr="00156C9C" w:rsidTr="001A2302">
        <w:trPr>
          <w:trHeight w:val="450"/>
        </w:trPr>
        <w:tc>
          <w:tcPr>
            <w:tcW w:w="922" w:type="dxa"/>
            <w:tcBorders>
              <w:top w:val="single" w:sz="4" w:space="0" w:color="auto"/>
              <w:left w:val="single" w:sz="4" w:space="0" w:color="auto"/>
              <w:bottom w:val="single" w:sz="4" w:space="0" w:color="auto"/>
              <w:right w:val="single" w:sz="4" w:space="0" w:color="auto"/>
            </w:tcBorders>
            <w:shd w:val="clear" w:color="000000" w:fill="FFFFFF" w:themeFill="background1"/>
          </w:tcPr>
          <w:p w:rsidR="00CA1E72" w:rsidRPr="00090F30" w:rsidRDefault="00CA1E72" w:rsidP="00CA1E72">
            <w:pPr>
              <w:jc w:val="center"/>
              <w:rPr>
                <w:rFonts w:asciiTheme="minorHAnsi" w:hAnsiTheme="minorHAnsi"/>
              </w:rPr>
            </w:pPr>
            <w:r w:rsidRPr="00090F30">
              <w:rPr>
                <w:rFonts w:asciiTheme="minorHAnsi" w:hAnsiTheme="minorHAnsi"/>
              </w:rPr>
              <w:t>3</w:t>
            </w:r>
          </w:p>
        </w:tc>
        <w:tc>
          <w:tcPr>
            <w:tcW w:w="1700" w:type="dxa"/>
            <w:tcBorders>
              <w:top w:val="single" w:sz="4" w:space="0" w:color="auto"/>
              <w:left w:val="nil"/>
              <w:bottom w:val="single" w:sz="4" w:space="0" w:color="auto"/>
              <w:right w:val="single" w:sz="4" w:space="0" w:color="auto"/>
            </w:tcBorders>
            <w:shd w:val="clear" w:color="000000" w:fill="FFFFFF" w:themeFill="background1"/>
          </w:tcPr>
          <w:p w:rsidR="00CA1E72" w:rsidRPr="003A14A8" w:rsidRDefault="00CA1E72" w:rsidP="00CA1E72">
            <w:pPr>
              <w:rPr>
                <w:rFonts w:asciiTheme="minorHAnsi" w:hAnsiTheme="minorHAnsi"/>
              </w:rPr>
            </w:pPr>
            <w:r w:rsidRPr="003A14A8">
              <w:rPr>
                <w:rFonts w:asciiTheme="minorHAnsi" w:hAnsiTheme="minorHAnsi"/>
              </w:rPr>
              <w:t>Garantia</w:t>
            </w:r>
          </w:p>
        </w:tc>
        <w:tc>
          <w:tcPr>
            <w:tcW w:w="6095" w:type="dxa"/>
            <w:tcBorders>
              <w:top w:val="single" w:sz="4" w:space="0" w:color="auto"/>
              <w:left w:val="nil"/>
              <w:bottom w:val="single" w:sz="4" w:space="0" w:color="auto"/>
              <w:right w:val="single" w:sz="4" w:space="0" w:color="auto"/>
            </w:tcBorders>
            <w:shd w:val="clear" w:color="000000" w:fill="FFFFFF" w:themeFill="background1"/>
          </w:tcPr>
          <w:p w:rsidR="00CA1E72" w:rsidRPr="00D25F20" w:rsidRDefault="00CA1E72" w:rsidP="00CA1E72">
            <w:pPr>
              <w:rPr>
                <w:rFonts w:asciiTheme="minorHAnsi" w:hAnsiTheme="minorHAnsi"/>
              </w:rPr>
            </w:pPr>
            <w:r w:rsidRPr="00D25F20">
              <w:rPr>
                <w:rFonts w:asciiTheme="minorHAnsi" w:hAnsiTheme="minorHAnsi"/>
              </w:rPr>
              <w:t>Suporte técnico, upgrades e updates por 12 meses para o item 01, por unidade de licença adquirida.</w:t>
            </w:r>
          </w:p>
        </w:tc>
        <w:tc>
          <w:tcPr>
            <w:tcW w:w="567" w:type="dxa"/>
            <w:tcBorders>
              <w:top w:val="single" w:sz="4" w:space="0" w:color="auto"/>
              <w:left w:val="nil"/>
              <w:bottom w:val="single" w:sz="4" w:space="0" w:color="auto"/>
              <w:right w:val="single" w:sz="4" w:space="0" w:color="auto"/>
            </w:tcBorders>
            <w:shd w:val="clear" w:color="000000" w:fill="FFFFFF" w:themeFill="background1"/>
            <w:vAlign w:val="center"/>
          </w:tcPr>
          <w:p w:rsidR="00CA1E72" w:rsidRPr="00CA1E72" w:rsidRDefault="00243295" w:rsidP="001A2302">
            <w:pPr>
              <w:jc w:val="center"/>
              <w:rPr>
                <w:rFonts w:asciiTheme="minorHAnsi" w:hAnsiTheme="minorHAnsi"/>
                <w:highlight w:val="yellow"/>
              </w:rPr>
            </w:pPr>
            <w:r w:rsidRPr="00145E5D">
              <w:rPr>
                <w:rFonts w:asciiTheme="minorHAnsi" w:hAnsiTheme="minorHAnsi"/>
              </w:rPr>
              <w:t>3</w:t>
            </w:r>
            <w:r w:rsidR="00D77125" w:rsidRPr="00145E5D">
              <w:rPr>
                <w:rFonts w:asciiTheme="minorHAnsi" w:hAnsiTheme="minorHAnsi"/>
              </w:rPr>
              <w:t>0</w:t>
            </w:r>
          </w:p>
        </w:tc>
      </w:tr>
      <w:tr w:rsidR="00B05D4E" w:rsidRPr="00156C9C" w:rsidTr="001A2302">
        <w:trPr>
          <w:trHeight w:val="450"/>
        </w:trPr>
        <w:tc>
          <w:tcPr>
            <w:tcW w:w="922" w:type="dxa"/>
            <w:tcBorders>
              <w:top w:val="single" w:sz="4" w:space="0" w:color="auto"/>
              <w:left w:val="single" w:sz="4" w:space="0" w:color="auto"/>
              <w:bottom w:val="single" w:sz="4" w:space="0" w:color="auto"/>
              <w:right w:val="single" w:sz="4" w:space="0" w:color="auto"/>
            </w:tcBorders>
            <w:shd w:val="clear" w:color="000000" w:fill="FFFFFF" w:themeFill="background1"/>
          </w:tcPr>
          <w:p w:rsidR="00B05D4E" w:rsidRPr="00090F30" w:rsidRDefault="00B05D4E" w:rsidP="00074906">
            <w:pPr>
              <w:jc w:val="center"/>
              <w:rPr>
                <w:rFonts w:asciiTheme="minorHAnsi" w:hAnsiTheme="minorHAnsi"/>
              </w:rPr>
            </w:pPr>
            <w:r w:rsidRPr="00090F30">
              <w:rPr>
                <w:rFonts w:asciiTheme="minorHAnsi" w:hAnsiTheme="minorHAnsi"/>
              </w:rPr>
              <w:t>4</w:t>
            </w:r>
          </w:p>
        </w:tc>
        <w:tc>
          <w:tcPr>
            <w:tcW w:w="1700" w:type="dxa"/>
            <w:tcBorders>
              <w:top w:val="single" w:sz="4" w:space="0" w:color="auto"/>
              <w:left w:val="nil"/>
              <w:bottom w:val="single" w:sz="4" w:space="0" w:color="auto"/>
              <w:right w:val="single" w:sz="4" w:space="0" w:color="auto"/>
            </w:tcBorders>
            <w:shd w:val="clear" w:color="000000" w:fill="FFFFFF" w:themeFill="background1"/>
          </w:tcPr>
          <w:p w:rsidR="00B05D4E" w:rsidRPr="003A14A8" w:rsidRDefault="00B05D4E" w:rsidP="00074906">
            <w:pPr>
              <w:rPr>
                <w:rFonts w:asciiTheme="minorHAnsi" w:hAnsiTheme="minorHAnsi"/>
              </w:rPr>
            </w:pPr>
            <w:r w:rsidRPr="003A14A8">
              <w:rPr>
                <w:rFonts w:asciiTheme="minorHAnsi" w:hAnsiTheme="minorHAnsi"/>
              </w:rPr>
              <w:t>Garantia</w:t>
            </w:r>
          </w:p>
        </w:tc>
        <w:tc>
          <w:tcPr>
            <w:tcW w:w="6095" w:type="dxa"/>
            <w:tcBorders>
              <w:top w:val="single" w:sz="4" w:space="0" w:color="auto"/>
              <w:left w:val="nil"/>
              <w:bottom w:val="single" w:sz="4" w:space="0" w:color="auto"/>
              <w:right w:val="single" w:sz="4" w:space="0" w:color="auto"/>
            </w:tcBorders>
            <w:shd w:val="clear" w:color="000000" w:fill="FFFFFF" w:themeFill="background1"/>
          </w:tcPr>
          <w:p w:rsidR="00B05D4E" w:rsidRPr="00D25F20" w:rsidRDefault="00B05D4E" w:rsidP="00074906">
            <w:pPr>
              <w:rPr>
                <w:rFonts w:asciiTheme="minorHAnsi" w:hAnsiTheme="minorHAnsi"/>
              </w:rPr>
            </w:pPr>
            <w:r w:rsidRPr="00D25F20">
              <w:rPr>
                <w:rFonts w:asciiTheme="minorHAnsi" w:hAnsiTheme="minorHAnsi"/>
              </w:rPr>
              <w:t>Suporte técnico, upgrades e updates por 12 meses para o item 02, por unidade de licença adquirida.</w:t>
            </w:r>
          </w:p>
        </w:tc>
        <w:tc>
          <w:tcPr>
            <w:tcW w:w="567" w:type="dxa"/>
            <w:tcBorders>
              <w:top w:val="single" w:sz="4" w:space="0" w:color="auto"/>
              <w:left w:val="nil"/>
              <w:bottom w:val="single" w:sz="4" w:space="0" w:color="auto"/>
              <w:right w:val="single" w:sz="4" w:space="0" w:color="auto"/>
            </w:tcBorders>
            <w:shd w:val="clear" w:color="000000" w:fill="FFFFFF" w:themeFill="background1"/>
            <w:vAlign w:val="center"/>
          </w:tcPr>
          <w:p w:rsidR="00B05D4E" w:rsidRPr="00CA1E72" w:rsidRDefault="00D77125" w:rsidP="001A2302">
            <w:pPr>
              <w:jc w:val="center"/>
              <w:rPr>
                <w:rFonts w:asciiTheme="minorHAnsi" w:hAnsiTheme="minorHAnsi"/>
                <w:highlight w:val="yellow"/>
              </w:rPr>
            </w:pPr>
            <w:r w:rsidRPr="00145E5D">
              <w:rPr>
                <w:rFonts w:asciiTheme="minorHAnsi" w:hAnsiTheme="minorHAnsi"/>
              </w:rPr>
              <w:t>1</w:t>
            </w:r>
            <w:r w:rsidR="00243295" w:rsidRPr="00145E5D">
              <w:rPr>
                <w:rFonts w:asciiTheme="minorHAnsi" w:hAnsiTheme="minorHAnsi"/>
              </w:rPr>
              <w:t>0</w:t>
            </w:r>
          </w:p>
        </w:tc>
      </w:tr>
      <w:tr w:rsidR="00CA1E72" w:rsidRPr="00156C9C" w:rsidTr="001A2302">
        <w:trPr>
          <w:trHeight w:val="450"/>
        </w:trPr>
        <w:tc>
          <w:tcPr>
            <w:tcW w:w="922" w:type="dxa"/>
            <w:tcBorders>
              <w:top w:val="single" w:sz="4" w:space="0" w:color="auto"/>
              <w:left w:val="single" w:sz="4" w:space="0" w:color="auto"/>
              <w:bottom w:val="single" w:sz="4" w:space="0" w:color="auto"/>
              <w:right w:val="single" w:sz="4" w:space="0" w:color="auto"/>
            </w:tcBorders>
            <w:shd w:val="clear" w:color="000000" w:fill="FFFFFF" w:themeFill="background1"/>
          </w:tcPr>
          <w:p w:rsidR="00CA1E72" w:rsidRPr="00090F30" w:rsidRDefault="00090F30" w:rsidP="00CA1E72">
            <w:pPr>
              <w:jc w:val="center"/>
              <w:rPr>
                <w:rFonts w:asciiTheme="minorHAnsi" w:hAnsiTheme="minorHAnsi"/>
              </w:rPr>
            </w:pPr>
            <w:r w:rsidRPr="00090F30">
              <w:rPr>
                <w:rFonts w:asciiTheme="minorHAnsi" w:hAnsiTheme="minorHAnsi"/>
              </w:rPr>
              <w:t>5</w:t>
            </w:r>
          </w:p>
        </w:tc>
        <w:tc>
          <w:tcPr>
            <w:tcW w:w="1700" w:type="dxa"/>
            <w:tcBorders>
              <w:top w:val="single" w:sz="4" w:space="0" w:color="auto"/>
              <w:left w:val="nil"/>
              <w:bottom w:val="single" w:sz="4" w:space="0" w:color="auto"/>
              <w:right w:val="single" w:sz="4" w:space="0" w:color="auto"/>
            </w:tcBorders>
            <w:shd w:val="clear" w:color="000000" w:fill="FFFFFF" w:themeFill="background1"/>
          </w:tcPr>
          <w:p w:rsidR="00CA1E72" w:rsidRPr="003A14A8" w:rsidRDefault="00CA1E72" w:rsidP="00CA1E72">
            <w:pPr>
              <w:rPr>
                <w:rFonts w:asciiTheme="minorHAnsi" w:hAnsiTheme="minorHAnsi"/>
              </w:rPr>
            </w:pPr>
            <w:r w:rsidRPr="003A14A8">
              <w:rPr>
                <w:rFonts w:asciiTheme="minorHAnsi" w:hAnsiTheme="minorHAnsi"/>
              </w:rPr>
              <w:t>Treinamento</w:t>
            </w:r>
            <w:r>
              <w:rPr>
                <w:rFonts w:asciiTheme="minorHAnsi" w:hAnsiTheme="minorHAnsi"/>
              </w:rPr>
              <w:t xml:space="preserve"> </w:t>
            </w:r>
            <w:r w:rsidRPr="003A14A8">
              <w:rPr>
                <w:rFonts w:asciiTheme="minorHAnsi" w:hAnsiTheme="minorHAnsi"/>
              </w:rPr>
              <w:t>Qlik Sense</w:t>
            </w:r>
          </w:p>
        </w:tc>
        <w:tc>
          <w:tcPr>
            <w:tcW w:w="6095" w:type="dxa"/>
            <w:tcBorders>
              <w:top w:val="single" w:sz="4" w:space="0" w:color="auto"/>
              <w:left w:val="nil"/>
              <w:bottom w:val="single" w:sz="4" w:space="0" w:color="auto"/>
              <w:right w:val="single" w:sz="4" w:space="0" w:color="auto"/>
            </w:tcBorders>
            <w:shd w:val="clear" w:color="000000" w:fill="FFFFFF" w:themeFill="background1"/>
          </w:tcPr>
          <w:p w:rsidR="00CA1E72" w:rsidRPr="00D25F20" w:rsidRDefault="00CA1E72" w:rsidP="00CA1E72">
            <w:pPr>
              <w:rPr>
                <w:rFonts w:asciiTheme="minorHAnsi" w:hAnsiTheme="minorHAnsi"/>
              </w:rPr>
            </w:pPr>
            <w:r w:rsidRPr="00D25F20">
              <w:rPr>
                <w:rFonts w:asciiTheme="minorHAnsi" w:hAnsiTheme="minorHAnsi"/>
              </w:rPr>
              <w:t>Treinamento para desenvolvedores, referente ao  Qlik Sense Developer de forma que os alunos possam conhecer a camada de script da ferramenta com carga horária mínima de 16 (dezesseis) horas.</w:t>
            </w:r>
          </w:p>
        </w:tc>
        <w:tc>
          <w:tcPr>
            <w:tcW w:w="567" w:type="dxa"/>
            <w:tcBorders>
              <w:top w:val="single" w:sz="4" w:space="0" w:color="auto"/>
              <w:left w:val="nil"/>
              <w:bottom w:val="single" w:sz="4" w:space="0" w:color="auto"/>
              <w:right w:val="single" w:sz="4" w:space="0" w:color="auto"/>
            </w:tcBorders>
            <w:shd w:val="clear" w:color="000000" w:fill="FFFFFF" w:themeFill="background1"/>
            <w:vAlign w:val="center"/>
          </w:tcPr>
          <w:p w:rsidR="00CA1E72" w:rsidRPr="00CA1E72" w:rsidRDefault="00D77125" w:rsidP="001A2302">
            <w:pPr>
              <w:jc w:val="center"/>
              <w:rPr>
                <w:rFonts w:asciiTheme="minorHAnsi" w:hAnsiTheme="minorHAnsi"/>
                <w:highlight w:val="yellow"/>
              </w:rPr>
            </w:pPr>
            <w:r w:rsidRPr="00145E5D">
              <w:rPr>
                <w:rFonts w:asciiTheme="minorHAnsi" w:hAnsiTheme="minorHAnsi"/>
              </w:rPr>
              <w:t>1</w:t>
            </w:r>
            <w:r w:rsidR="00243295" w:rsidRPr="00145E5D">
              <w:rPr>
                <w:rFonts w:asciiTheme="minorHAnsi" w:hAnsiTheme="minorHAnsi"/>
              </w:rPr>
              <w:t>0</w:t>
            </w:r>
          </w:p>
        </w:tc>
      </w:tr>
      <w:tr w:rsidR="00533831" w:rsidRPr="00156C9C" w:rsidTr="001A2302">
        <w:trPr>
          <w:trHeight w:val="450"/>
        </w:trPr>
        <w:tc>
          <w:tcPr>
            <w:tcW w:w="922" w:type="dxa"/>
            <w:tcBorders>
              <w:top w:val="single" w:sz="4" w:space="0" w:color="auto"/>
              <w:left w:val="single" w:sz="4" w:space="0" w:color="auto"/>
              <w:bottom w:val="single" w:sz="4" w:space="0" w:color="auto"/>
              <w:right w:val="single" w:sz="4" w:space="0" w:color="auto"/>
            </w:tcBorders>
            <w:shd w:val="clear" w:color="000000" w:fill="FFFFFF" w:themeFill="background1"/>
          </w:tcPr>
          <w:p w:rsidR="00533831" w:rsidRPr="00090F30" w:rsidRDefault="00533831" w:rsidP="001A2302">
            <w:pPr>
              <w:jc w:val="center"/>
              <w:rPr>
                <w:rFonts w:asciiTheme="minorHAnsi" w:hAnsiTheme="minorHAnsi"/>
              </w:rPr>
            </w:pPr>
            <w:r w:rsidRPr="00090F30">
              <w:rPr>
                <w:rFonts w:asciiTheme="minorHAnsi" w:hAnsiTheme="minorHAnsi"/>
              </w:rPr>
              <w:t>6</w:t>
            </w:r>
          </w:p>
        </w:tc>
        <w:tc>
          <w:tcPr>
            <w:tcW w:w="1700" w:type="dxa"/>
            <w:tcBorders>
              <w:top w:val="single" w:sz="4" w:space="0" w:color="auto"/>
              <w:left w:val="nil"/>
              <w:bottom w:val="single" w:sz="4" w:space="0" w:color="auto"/>
              <w:right w:val="single" w:sz="4" w:space="0" w:color="auto"/>
            </w:tcBorders>
            <w:shd w:val="clear" w:color="000000" w:fill="FFFFFF" w:themeFill="background1"/>
          </w:tcPr>
          <w:p w:rsidR="00533831" w:rsidRPr="00533831" w:rsidRDefault="00533831" w:rsidP="001A2302">
            <w:pPr>
              <w:rPr>
                <w:rFonts w:ascii="Calibri" w:hAnsi="Calibri"/>
              </w:rPr>
            </w:pPr>
            <w:r>
              <w:rPr>
                <w:rFonts w:ascii="Calibri" w:hAnsi="Calibri"/>
              </w:rPr>
              <w:t xml:space="preserve">Serviço de </w:t>
            </w:r>
            <w:r w:rsidRPr="00533831">
              <w:rPr>
                <w:rFonts w:ascii="Calibri" w:hAnsi="Calibri"/>
              </w:rPr>
              <w:t>Desenvolvimento Especializado</w:t>
            </w:r>
          </w:p>
        </w:tc>
        <w:tc>
          <w:tcPr>
            <w:tcW w:w="6095" w:type="dxa"/>
            <w:tcBorders>
              <w:top w:val="single" w:sz="4" w:space="0" w:color="auto"/>
              <w:left w:val="nil"/>
              <w:bottom w:val="single" w:sz="4" w:space="0" w:color="auto"/>
              <w:right w:val="single" w:sz="4" w:space="0" w:color="auto"/>
            </w:tcBorders>
            <w:shd w:val="clear" w:color="000000" w:fill="FFFFFF" w:themeFill="background1"/>
          </w:tcPr>
          <w:p w:rsidR="00533831" w:rsidRPr="00533831" w:rsidRDefault="00533831" w:rsidP="001A2302">
            <w:pPr>
              <w:rPr>
                <w:rFonts w:ascii="Calibri" w:hAnsi="Calibri"/>
              </w:rPr>
            </w:pPr>
            <w:r>
              <w:rPr>
                <w:rFonts w:ascii="Calibri" w:hAnsi="Calibri"/>
              </w:rPr>
              <w:t xml:space="preserve">Serviço de </w:t>
            </w:r>
            <w:r w:rsidRPr="00533831">
              <w:rPr>
                <w:rFonts w:ascii="Calibri" w:hAnsi="Calibri"/>
              </w:rPr>
              <w:t>Desenvolvimento do Portal do Judiciário e implementação de Projetos Administrativos</w:t>
            </w:r>
          </w:p>
        </w:tc>
        <w:tc>
          <w:tcPr>
            <w:tcW w:w="567" w:type="dxa"/>
            <w:tcBorders>
              <w:top w:val="single" w:sz="4" w:space="0" w:color="auto"/>
              <w:left w:val="nil"/>
              <w:bottom w:val="single" w:sz="4" w:space="0" w:color="auto"/>
              <w:right w:val="single" w:sz="4" w:space="0" w:color="auto"/>
            </w:tcBorders>
            <w:shd w:val="clear" w:color="000000" w:fill="FFFFFF" w:themeFill="background1"/>
            <w:vAlign w:val="center"/>
          </w:tcPr>
          <w:p w:rsidR="00533831" w:rsidRPr="00CA1E72" w:rsidRDefault="00533831" w:rsidP="001A2302">
            <w:pPr>
              <w:jc w:val="center"/>
              <w:rPr>
                <w:rFonts w:asciiTheme="minorHAnsi" w:hAnsiTheme="minorHAnsi"/>
                <w:highlight w:val="yellow"/>
              </w:rPr>
            </w:pPr>
            <w:r w:rsidRPr="00145E5D">
              <w:rPr>
                <w:rFonts w:asciiTheme="minorHAnsi" w:hAnsiTheme="minorHAnsi"/>
              </w:rPr>
              <w:t>4000</w:t>
            </w:r>
          </w:p>
        </w:tc>
      </w:tr>
    </w:tbl>
    <w:p w:rsidR="007234C7" w:rsidRDefault="007234C7" w:rsidP="00B05D4E">
      <w:pPr>
        <w:pStyle w:val="Corpodetexto"/>
        <w:spacing w:before="7"/>
        <w:rPr>
          <w:rFonts w:ascii="Arial" w:hAnsi="Arial" w:cs="Arial"/>
          <w:b/>
          <w:bCs/>
          <w:spacing w:val="30"/>
        </w:rPr>
      </w:pPr>
    </w:p>
    <w:p w:rsidR="00B05D4E" w:rsidRPr="007234C7" w:rsidRDefault="00B05D4E" w:rsidP="00B05D4E">
      <w:pPr>
        <w:pStyle w:val="Corpodetexto"/>
        <w:spacing w:before="7"/>
        <w:rPr>
          <w:rFonts w:asciiTheme="minorHAnsi" w:hAnsiTheme="minorHAnsi"/>
          <w:b/>
          <w:sz w:val="19"/>
        </w:rPr>
      </w:pPr>
      <w:r w:rsidRPr="007234C7">
        <w:rPr>
          <w:rFonts w:asciiTheme="minorHAnsi" w:hAnsiTheme="minorHAnsi" w:cs="Arial"/>
          <w:b/>
          <w:bCs/>
          <w:spacing w:val="30"/>
        </w:rPr>
        <w:t>3.2 BENS E SERVIÇOS QUE COMPÕEM A SOLUÇÃO</w:t>
      </w:r>
    </w:p>
    <w:p w:rsidR="00B05D4E" w:rsidRDefault="00B05D4E" w:rsidP="00B05D4E">
      <w:pPr>
        <w:tabs>
          <w:tab w:val="left" w:pos="705"/>
        </w:tabs>
        <w:ind w:right="142"/>
        <w:jc w:val="both"/>
        <w:rPr>
          <w:color w:val="161616"/>
          <w:sz w:val="24"/>
        </w:rPr>
      </w:pPr>
    </w:p>
    <w:p w:rsidR="00B05D4E" w:rsidRPr="00751352" w:rsidRDefault="00B05D4E" w:rsidP="00B05D4E">
      <w:pPr>
        <w:tabs>
          <w:tab w:val="left" w:pos="705"/>
        </w:tabs>
        <w:ind w:right="142"/>
        <w:jc w:val="both"/>
        <w:rPr>
          <w:sz w:val="24"/>
          <w:szCs w:val="24"/>
        </w:rPr>
      </w:pPr>
      <w:r w:rsidRPr="00B05D4E">
        <w:rPr>
          <w:rFonts w:ascii="Calibri" w:hAnsi="Calibri" w:cs="Calibri"/>
          <w:b/>
          <w:bCs/>
          <w:sz w:val="24"/>
          <w:szCs w:val="24"/>
          <w:lang w:eastAsia="en-US"/>
        </w:rPr>
        <w:t xml:space="preserve">3.2.1 </w:t>
      </w:r>
      <w:r w:rsidRPr="00B05D4E">
        <w:rPr>
          <w:rFonts w:ascii="Calibri" w:hAnsi="Calibri" w:cs="Calibri"/>
          <w:b/>
          <w:bCs/>
          <w:sz w:val="24"/>
          <w:szCs w:val="24"/>
          <w:lang w:eastAsia="en-US"/>
        </w:rPr>
        <w:tab/>
        <w:t xml:space="preserve">Upgrade de Licenças </w:t>
      </w:r>
      <w:proofErr w:type="spellStart"/>
      <w:r w:rsidRPr="00B05D4E">
        <w:rPr>
          <w:rFonts w:ascii="Calibri" w:hAnsi="Calibri" w:cs="Calibri"/>
          <w:b/>
          <w:bCs/>
          <w:sz w:val="24"/>
          <w:szCs w:val="24"/>
          <w:lang w:eastAsia="en-US"/>
        </w:rPr>
        <w:t>Document</w:t>
      </w:r>
      <w:proofErr w:type="spellEnd"/>
      <w:r w:rsidRPr="00B05D4E">
        <w:rPr>
          <w:rFonts w:ascii="Calibri" w:hAnsi="Calibri" w:cs="Calibri"/>
          <w:b/>
          <w:bCs/>
          <w:sz w:val="24"/>
          <w:szCs w:val="24"/>
          <w:lang w:eastAsia="en-US"/>
        </w:rPr>
        <w:t xml:space="preserve"> Cal </w:t>
      </w:r>
      <w:r w:rsidRPr="00B05D4E">
        <w:rPr>
          <w:rFonts w:ascii="Calibri" w:hAnsi="Calibri" w:cs="Calibri"/>
          <w:bCs/>
          <w:sz w:val="24"/>
          <w:szCs w:val="24"/>
          <w:lang w:eastAsia="en-US"/>
        </w:rPr>
        <w:t>para licença perp</w:t>
      </w:r>
      <w:r>
        <w:rPr>
          <w:rFonts w:ascii="Calibri" w:hAnsi="Calibri" w:cs="Calibri"/>
          <w:bCs/>
          <w:sz w:val="24"/>
          <w:szCs w:val="24"/>
          <w:lang w:eastAsia="en-US"/>
        </w:rPr>
        <w:t>é</w:t>
      </w:r>
      <w:r w:rsidRPr="00B05D4E">
        <w:rPr>
          <w:rFonts w:ascii="Calibri" w:hAnsi="Calibri" w:cs="Calibri"/>
          <w:bCs/>
          <w:sz w:val="24"/>
          <w:szCs w:val="24"/>
          <w:lang w:eastAsia="en-US"/>
        </w:rPr>
        <w:t xml:space="preserve">tua individual de uso de software com usuário identificado do tipo </w:t>
      </w:r>
      <w:proofErr w:type="spellStart"/>
      <w:r w:rsidRPr="0046101C">
        <w:rPr>
          <w:rFonts w:ascii="Calibri" w:hAnsi="Calibri" w:cs="Calibri"/>
          <w:b/>
          <w:bCs/>
          <w:sz w:val="24"/>
          <w:szCs w:val="24"/>
          <w:lang w:eastAsia="en-US"/>
        </w:rPr>
        <w:t>QlikView</w:t>
      </w:r>
      <w:proofErr w:type="spellEnd"/>
      <w:r w:rsidRPr="0046101C">
        <w:rPr>
          <w:rFonts w:ascii="Calibri" w:hAnsi="Calibri" w:cs="Calibri"/>
          <w:b/>
          <w:bCs/>
          <w:sz w:val="24"/>
          <w:szCs w:val="24"/>
          <w:lang w:eastAsia="en-US"/>
        </w:rPr>
        <w:t xml:space="preserve"> </w:t>
      </w:r>
      <w:proofErr w:type="spellStart"/>
      <w:r w:rsidRPr="0046101C">
        <w:rPr>
          <w:rFonts w:ascii="Calibri" w:hAnsi="Calibri" w:cs="Calibri"/>
          <w:b/>
          <w:bCs/>
          <w:sz w:val="24"/>
          <w:szCs w:val="24"/>
          <w:lang w:eastAsia="en-US"/>
        </w:rPr>
        <w:t>Named</w:t>
      </w:r>
      <w:proofErr w:type="spellEnd"/>
      <w:r w:rsidRPr="0046101C">
        <w:rPr>
          <w:rFonts w:ascii="Calibri" w:hAnsi="Calibri" w:cs="Calibri"/>
          <w:b/>
          <w:bCs/>
          <w:sz w:val="24"/>
          <w:szCs w:val="24"/>
          <w:lang w:eastAsia="en-US"/>
        </w:rPr>
        <w:t xml:space="preserve"> </w:t>
      </w:r>
      <w:proofErr w:type="spellStart"/>
      <w:r w:rsidRPr="0046101C">
        <w:rPr>
          <w:rFonts w:ascii="Calibri" w:hAnsi="Calibri" w:cs="Calibri"/>
          <w:b/>
          <w:bCs/>
          <w:sz w:val="24"/>
          <w:szCs w:val="24"/>
          <w:lang w:eastAsia="en-US"/>
        </w:rPr>
        <w:t>User</w:t>
      </w:r>
      <w:proofErr w:type="spellEnd"/>
      <w:r w:rsidRPr="0046101C">
        <w:rPr>
          <w:rFonts w:ascii="Calibri" w:hAnsi="Calibri" w:cs="Calibri"/>
          <w:b/>
          <w:bCs/>
          <w:sz w:val="24"/>
          <w:szCs w:val="24"/>
          <w:lang w:eastAsia="en-US"/>
        </w:rPr>
        <w:t xml:space="preserve"> Read </w:t>
      </w:r>
      <w:proofErr w:type="spellStart"/>
      <w:r w:rsidRPr="0046101C">
        <w:rPr>
          <w:rFonts w:ascii="Calibri" w:hAnsi="Calibri" w:cs="Calibri"/>
          <w:b/>
          <w:bCs/>
          <w:sz w:val="24"/>
          <w:szCs w:val="24"/>
          <w:lang w:eastAsia="en-US"/>
        </w:rPr>
        <w:t>Only</w:t>
      </w:r>
      <w:proofErr w:type="spellEnd"/>
      <w:r w:rsidRPr="00B05D4E">
        <w:rPr>
          <w:rFonts w:ascii="Calibri" w:hAnsi="Calibri" w:cs="Calibri"/>
          <w:bCs/>
          <w:sz w:val="24"/>
          <w:szCs w:val="24"/>
          <w:lang w:eastAsia="en-US"/>
        </w:rPr>
        <w:t xml:space="preserve">. Quantidade </w:t>
      </w:r>
      <w:r w:rsidR="00090F30">
        <w:rPr>
          <w:rFonts w:ascii="Calibri" w:hAnsi="Calibri" w:cs="Calibri"/>
          <w:bCs/>
          <w:sz w:val="24"/>
          <w:szCs w:val="24"/>
          <w:lang w:eastAsia="en-US"/>
        </w:rPr>
        <w:t>3</w:t>
      </w:r>
      <w:r w:rsidRPr="00B05D4E">
        <w:rPr>
          <w:rFonts w:ascii="Calibri" w:hAnsi="Calibri" w:cs="Calibri"/>
          <w:bCs/>
          <w:sz w:val="24"/>
          <w:szCs w:val="24"/>
          <w:lang w:eastAsia="en-US"/>
        </w:rPr>
        <w:t>0.</w:t>
      </w:r>
    </w:p>
    <w:p w:rsidR="00B05D4E" w:rsidRPr="00372CF7" w:rsidRDefault="00B05D4E" w:rsidP="00D81EE1">
      <w:pPr>
        <w:pStyle w:val="PargrafodaLista"/>
        <w:widowControl w:val="0"/>
        <w:numPr>
          <w:ilvl w:val="0"/>
          <w:numId w:val="13"/>
        </w:numPr>
        <w:tabs>
          <w:tab w:val="left" w:pos="705"/>
        </w:tabs>
        <w:spacing w:before="119" w:after="0" w:line="240" w:lineRule="auto"/>
        <w:ind w:right="142"/>
        <w:jc w:val="both"/>
        <w:rPr>
          <w:color w:val="161616"/>
          <w:sz w:val="24"/>
        </w:rPr>
      </w:pPr>
      <w:r>
        <w:rPr>
          <w:b/>
          <w:color w:val="161616"/>
          <w:sz w:val="24"/>
        </w:rPr>
        <w:t xml:space="preserve">Item 1 - </w:t>
      </w:r>
      <w:r w:rsidRPr="00372CF7">
        <w:rPr>
          <w:b/>
          <w:color w:val="161616"/>
          <w:sz w:val="24"/>
        </w:rPr>
        <w:t xml:space="preserve">Upgrade de Licenças </w:t>
      </w:r>
      <w:proofErr w:type="spellStart"/>
      <w:r w:rsidRPr="00372CF7">
        <w:rPr>
          <w:b/>
          <w:color w:val="161616"/>
          <w:sz w:val="24"/>
        </w:rPr>
        <w:t>Document</w:t>
      </w:r>
      <w:proofErr w:type="spellEnd"/>
      <w:r w:rsidRPr="00372CF7">
        <w:rPr>
          <w:b/>
          <w:color w:val="161616"/>
          <w:sz w:val="24"/>
        </w:rPr>
        <w:t xml:space="preserve"> Cal</w:t>
      </w:r>
      <w:r w:rsidRPr="00372CF7">
        <w:rPr>
          <w:color w:val="161616"/>
          <w:sz w:val="24"/>
        </w:rPr>
        <w:t xml:space="preserve"> para </w:t>
      </w:r>
      <w:proofErr w:type="spellStart"/>
      <w:r w:rsidRPr="00372CF7">
        <w:rPr>
          <w:color w:val="161616"/>
          <w:sz w:val="24"/>
        </w:rPr>
        <w:t>Nam</w:t>
      </w:r>
      <w:r>
        <w:rPr>
          <w:color w:val="161616"/>
          <w:sz w:val="24"/>
        </w:rPr>
        <w:t>ed</w:t>
      </w:r>
      <w:proofErr w:type="spellEnd"/>
      <w:r>
        <w:rPr>
          <w:color w:val="161616"/>
          <w:sz w:val="24"/>
        </w:rPr>
        <w:t xml:space="preserve"> </w:t>
      </w:r>
      <w:proofErr w:type="spellStart"/>
      <w:r>
        <w:rPr>
          <w:color w:val="161616"/>
          <w:sz w:val="24"/>
        </w:rPr>
        <w:t>User</w:t>
      </w:r>
      <w:proofErr w:type="spellEnd"/>
      <w:r>
        <w:rPr>
          <w:color w:val="161616"/>
          <w:sz w:val="24"/>
        </w:rPr>
        <w:t xml:space="preserve"> </w:t>
      </w:r>
      <w:proofErr w:type="spellStart"/>
      <w:r>
        <w:rPr>
          <w:color w:val="161616"/>
          <w:sz w:val="24"/>
        </w:rPr>
        <w:t>Ready</w:t>
      </w:r>
      <w:proofErr w:type="spellEnd"/>
      <w:r>
        <w:rPr>
          <w:color w:val="161616"/>
          <w:sz w:val="24"/>
        </w:rPr>
        <w:t xml:space="preserve"> </w:t>
      </w:r>
      <w:proofErr w:type="spellStart"/>
      <w:r>
        <w:rPr>
          <w:color w:val="161616"/>
          <w:sz w:val="24"/>
        </w:rPr>
        <w:t>Only</w:t>
      </w:r>
      <w:proofErr w:type="spellEnd"/>
      <w:r>
        <w:rPr>
          <w:color w:val="161616"/>
          <w:sz w:val="24"/>
        </w:rPr>
        <w:t>, p</w:t>
      </w:r>
      <w:r w:rsidRPr="00372CF7">
        <w:rPr>
          <w:color w:val="161616"/>
          <w:sz w:val="24"/>
        </w:rPr>
        <w:t xml:space="preserve">ossibilita a atualização de </w:t>
      </w:r>
      <w:r w:rsidR="00090F30">
        <w:rPr>
          <w:color w:val="161616"/>
          <w:sz w:val="24"/>
        </w:rPr>
        <w:t>01 (</w:t>
      </w:r>
      <w:r w:rsidRPr="00372CF7">
        <w:rPr>
          <w:color w:val="161616"/>
          <w:sz w:val="24"/>
        </w:rPr>
        <w:t>uma</w:t>
      </w:r>
      <w:r w:rsidR="00090F30">
        <w:rPr>
          <w:color w:val="161616"/>
          <w:sz w:val="24"/>
        </w:rPr>
        <w:t>)</w:t>
      </w:r>
      <w:r w:rsidRPr="00372CF7">
        <w:rPr>
          <w:color w:val="161616"/>
          <w:sz w:val="24"/>
        </w:rPr>
        <w:t xml:space="preserve"> lice</w:t>
      </w:r>
      <w:r>
        <w:rPr>
          <w:color w:val="161616"/>
          <w:sz w:val="24"/>
        </w:rPr>
        <w:t xml:space="preserve">nça Document Cal, </w:t>
      </w:r>
      <w:r w:rsidR="00090F30">
        <w:rPr>
          <w:color w:val="161616"/>
          <w:sz w:val="24"/>
        </w:rPr>
        <w:t>(</w:t>
      </w:r>
      <w:r>
        <w:rPr>
          <w:color w:val="161616"/>
          <w:sz w:val="24"/>
        </w:rPr>
        <w:t xml:space="preserve">que permite </w:t>
      </w:r>
      <w:r w:rsidRPr="00372CF7">
        <w:rPr>
          <w:color w:val="161616"/>
          <w:sz w:val="24"/>
        </w:rPr>
        <w:t xml:space="preserve">a um usuário visualizar </w:t>
      </w:r>
      <w:r>
        <w:rPr>
          <w:color w:val="161616"/>
          <w:sz w:val="24"/>
        </w:rPr>
        <w:t xml:space="preserve">um </w:t>
      </w:r>
      <w:r w:rsidRPr="00B05D4E">
        <w:rPr>
          <w:color w:val="161616"/>
          <w:sz w:val="24"/>
        </w:rPr>
        <w:t>painel</w:t>
      </w:r>
      <w:r w:rsidRPr="00372CF7">
        <w:rPr>
          <w:color w:val="161616"/>
          <w:sz w:val="24"/>
        </w:rPr>
        <w:t xml:space="preserve"> por licença</w:t>
      </w:r>
      <w:r w:rsidR="00090F30">
        <w:rPr>
          <w:color w:val="161616"/>
          <w:sz w:val="24"/>
        </w:rPr>
        <w:t xml:space="preserve">) </w:t>
      </w:r>
      <w:r w:rsidRPr="00372CF7">
        <w:rPr>
          <w:color w:val="161616"/>
          <w:sz w:val="24"/>
        </w:rPr>
        <w:t>para a lice</w:t>
      </w:r>
      <w:r>
        <w:rPr>
          <w:color w:val="161616"/>
          <w:sz w:val="24"/>
        </w:rPr>
        <w:t>nça Named User Ready Only que permite</w:t>
      </w:r>
      <w:r w:rsidRPr="00372CF7">
        <w:rPr>
          <w:color w:val="161616"/>
          <w:sz w:val="24"/>
        </w:rPr>
        <w:t xml:space="preserve"> ao usuário visualizar vários </w:t>
      </w:r>
      <w:r w:rsidRPr="00B05D4E">
        <w:rPr>
          <w:color w:val="161616"/>
          <w:sz w:val="24"/>
        </w:rPr>
        <w:t>painéis</w:t>
      </w:r>
      <w:r w:rsidRPr="00372CF7">
        <w:rPr>
          <w:color w:val="161616"/>
          <w:sz w:val="24"/>
        </w:rPr>
        <w:t xml:space="preserve"> com apenas </w:t>
      </w:r>
      <w:r w:rsidR="00090F30">
        <w:rPr>
          <w:color w:val="161616"/>
          <w:sz w:val="24"/>
        </w:rPr>
        <w:t>01 (</w:t>
      </w:r>
      <w:r w:rsidRPr="00372CF7">
        <w:rPr>
          <w:color w:val="161616"/>
          <w:sz w:val="24"/>
        </w:rPr>
        <w:t>uma</w:t>
      </w:r>
      <w:r w:rsidR="00090F30">
        <w:rPr>
          <w:color w:val="161616"/>
          <w:sz w:val="24"/>
        </w:rPr>
        <w:t>)</w:t>
      </w:r>
      <w:r w:rsidRPr="00372CF7">
        <w:rPr>
          <w:color w:val="161616"/>
          <w:sz w:val="24"/>
        </w:rPr>
        <w:t xml:space="preserve"> licença.</w:t>
      </w:r>
    </w:p>
    <w:p w:rsidR="00B05D4E" w:rsidRDefault="00B05D4E" w:rsidP="00B05D4E">
      <w:pPr>
        <w:tabs>
          <w:tab w:val="left" w:pos="705"/>
        </w:tabs>
        <w:ind w:right="142"/>
        <w:jc w:val="both"/>
        <w:rPr>
          <w:b/>
        </w:rPr>
      </w:pPr>
    </w:p>
    <w:p w:rsidR="00B05D4E" w:rsidRPr="00B05D4E" w:rsidRDefault="00B05D4E" w:rsidP="00B05D4E">
      <w:pPr>
        <w:tabs>
          <w:tab w:val="left" w:pos="705"/>
        </w:tabs>
        <w:ind w:right="142"/>
        <w:jc w:val="both"/>
        <w:rPr>
          <w:rFonts w:ascii="Calibri" w:hAnsi="Calibri" w:cs="Calibri"/>
          <w:bCs/>
          <w:sz w:val="24"/>
          <w:szCs w:val="24"/>
          <w:lang w:eastAsia="en-US"/>
        </w:rPr>
      </w:pPr>
      <w:r w:rsidRPr="00B05D4E">
        <w:rPr>
          <w:rFonts w:ascii="Calibri" w:hAnsi="Calibri" w:cs="Calibri"/>
          <w:b/>
          <w:bCs/>
          <w:sz w:val="24"/>
          <w:szCs w:val="24"/>
          <w:lang w:eastAsia="en-US"/>
        </w:rPr>
        <w:lastRenderedPageBreak/>
        <w:t xml:space="preserve">3.2.2 </w:t>
      </w:r>
      <w:proofErr w:type="spellStart"/>
      <w:r w:rsidRPr="00B05D4E">
        <w:rPr>
          <w:rFonts w:ascii="Calibri" w:hAnsi="Calibri" w:cs="Calibri"/>
          <w:b/>
          <w:bCs/>
          <w:sz w:val="24"/>
          <w:szCs w:val="24"/>
          <w:lang w:eastAsia="en-US"/>
        </w:rPr>
        <w:t>Qlik</w:t>
      </w:r>
      <w:proofErr w:type="spellEnd"/>
      <w:r w:rsidRPr="00B05D4E">
        <w:rPr>
          <w:rFonts w:ascii="Calibri" w:hAnsi="Calibri" w:cs="Calibri"/>
          <w:b/>
          <w:bCs/>
          <w:sz w:val="24"/>
          <w:szCs w:val="24"/>
          <w:lang w:eastAsia="en-US"/>
        </w:rPr>
        <w:t xml:space="preserve"> </w:t>
      </w:r>
      <w:proofErr w:type="spellStart"/>
      <w:r w:rsidRPr="00B05D4E">
        <w:rPr>
          <w:rFonts w:ascii="Calibri" w:hAnsi="Calibri" w:cs="Calibri"/>
          <w:b/>
          <w:bCs/>
          <w:sz w:val="24"/>
          <w:szCs w:val="24"/>
          <w:lang w:eastAsia="en-US"/>
        </w:rPr>
        <w:t>Sense</w:t>
      </w:r>
      <w:proofErr w:type="spellEnd"/>
      <w:r w:rsidRPr="00B05D4E">
        <w:rPr>
          <w:rFonts w:ascii="Calibri" w:hAnsi="Calibri" w:cs="Calibri"/>
          <w:b/>
          <w:bCs/>
          <w:sz w:val="24"/>
          <w:szCs w:val="24"/>
          <w:lang w:eastAsia="en-US"/>
        </w:rPr>
        <w:t xml:space="preserve"> Enterprise </w:t>
      </w:r>
      <w:proofErr w:type="spellStart"/>
      <w:r w:rsidRPr="00B05D4E">
        <w:rPr>
          <w:rFonts w:ascii="Calibri" w:hAnsi="Calibri" w:cs="Calibri"/>
          <w:b/>
          <w:bCs/>
          <w:sz w:val="24"/>
          <w:szCs w:val="24"/>
          <w:lang w:eastAsia="en-US"/>
        </w:rPr>
        <w:t>Tokens</w:t>
      </w:r>
      <w:proofErr w:type="spellEnd"/>
      <w:r w:rsidRPr="00B05D4E">
        <w:rPr>
          <w:rFonts w:ascii="Calibri" w:hAnsi="Calibri" w:cs="Calibri"/>
          <w:bCs/>
          <w:sz w:val="24"/>
          <w:szCs w:val="24"/>
          <w:lang w:eastAsia="en-US"/>
        </w:rPr>
        <w:t xml:space="preserve">. Licenças perpetuas de software </w:t>
      </w:r>
      <w:proofErr w:type="spellStart"/>
      <w:r w:rsidRPr="00B05D4E">
        <w:rPr>
          <w:rFonts w:ascii="Calibri" w:hAnsi="Calibri" w:cs="Calibri"/>
          <w:bCs/>
          <w:sz w:val="24"/>
          <w:szCs w:val="24"/>
          <w:lang w:eastAsia="en-US"/>
        </w:rPr>
        <w:t>QlikSense</w:t>
      </w:r>
      <w:proofErr w:type="spellEnd"/>
      <w:r w:rsidRPr="00B05D4E">
        <w:rPr>
          <w:rFonts w:ascii="Calibri" w:hAnsi="Calibri" w:cs="Calibri"/>
          <w:bCs/>
          <w:sz w:val="24"/>
          <w:szCs w:val="24"/>
          <w:lang w:eastAsia="en-US"/>
        </w:rPr>
        <w:t xml:space="preserve"> Enterprise </w:t>
      </w:r>
      <w:proofErr w:type="spellStart"/>
      <w:r w:rsidRPr="00B05D4E">
        <w:rPr>
          <w:rFonts w:ascii="Calibri" w:hAnsi="Calibri" w:cs="Calibri"/>
          <w:bCs/>
          <w:sz w:val="24"/>
          <w:szCs w:val="24"/>
          <w:lang w:eastAsia="en-US"/>
        </w:rPr>
        <w:t>Tokens</w:t>
      </w:r>
      <w:proofErr w:type="spellEnd"/>
      <w:r w:rsidRPr="00B05D4E">
        <w:rPr>
          <w:rFonts w:ascii="Calibri" w:hAnsi="Calibri" w:cs="Calibri"/>
          <w:bCs/>
          <w:sz w:val="24"/>
          <w:szCs w:val="24"/>
          <w:lang w:eastAsia="en-US"/>
        </w:rPr>
        <w:t xml:space="preserve"> com usuário identificado, permissão de criação ou visualização de número ilimitado de aplicações de análise estratégica e gerencial. Quantidade </w:t>
      </w:r>
      <w:r w:rsidR="00090F30">
        <w:rPr>
          <w:rFonts w:ascii="Calibri" w:hAnsi="Calibri" w:cs="Calibri"/>
          <w:bCs/>
          <w:sz w:val="24"/>
          <w:szCs w:val="24"/>
          <w:lang w:eastAsia="en-US"/>
        </w:rPr>
        <w:t>10</w:t>
      </w:r>
      <w:r w:rsidRPr="00B05D4E">
        <w:rPr>
          <w:rFonts w:ascii="Calibri" w:hAnsi="Calibri" w:cs="Calibri"/>
          <w:bCs/>
          <w:sz w:val="24"/>
          <w:szCs w:val="24"/>
          <w:lang w:eastAsia="en-US"/>
        </w:rPr>
        <w:t>.</w:t>
      </w:r>
    </w:p>
    <w:p w:rsidR="00B05D4E" w:rsidRPr="00B05D4E" w:rsidRDefault="00B05D4E" w:rsidP="00B05D4E">
      <w:pPr>
        <w:tabs>
          <w:tab w:val="left" w:pos="705"/>
        </w:tabs>
        <w:ind w:right="142"/>
        <w:jc w:val="both"/>
        <w:rPr>
          <w:rFonts w:ascii="Calibri" w:hAnsi="Calibri" w:cs="Calibri"/>
          <w:bCs/>
          <w:sz w:val="24"/>
          <w:szCs w:val="24"/>
          <w:lang w:eastAsia="en-US"/>
        </w:rPr>
      </w:pPr>
    </w:p>
    <w:p w:rsidR="00B05D4E" w:rsidRPr="004F013B" w:rsidRDefault="00B05D4E" w:rsidP="00B05D4E">
      <w:pPr>
        <w:pStyle w:val="Nivel2"/>
      </w:pPr>
      <w:r w:rsidRPr="00B05D4E">
        <w:rPr>
          <w:rFonts w:ascii="Calibri" w:eastAsia="Times New Roman" w:hAnsi="Calibri" w:cs="Calibri"/>
          <w:bCs/>
          <w:noProof w:val="0"/>
          <w:kern w:val="0"/>
          <w:lang w:eastAsia="en-US"/>
        </w:rPr>
        <w:tab/>
      </w:r>
      <w:r w:rsidRPr="00B05D4E">
        <w:rPr>
          <w:rFonts w:ascii="Calibri" w:eastAsia="Times New Roman" w:hAnsi="Calibri" w:cs="Calibri"/>
          <w:bCs/>
          <w:noProof w:val="0"/>
          <w:kern w:val="0"/>
          <w:lang w:eastAsia="en-US"/>
        </w:rPr>
        <w:tab/>
      </w:r>
      <w:r w:rsidRPr="004F013B">
        <w:t>Cada Token concede acesso a um usuário nomeado</w:t>
      </w:r>
      <w:r w:rsidR="00090F30">
        <w:t>;</w:t>
      </w:r>
    </w:p>
    <w:p w:rsidR="00B05D4E" w:rsidRPr="004F013B" w:rsidRDefault="00B05D4E" w:rsidP="00D81EE1">
      <w:pPr>
        <w:pStyle w:val="Nivel3"/>
        <w:numPr>
          <w:ilvl w:val="3"/>
          <w:numId w:val="15"/>
        </w:numPr>
      </w:pPr>
      <w:r w:rsidRPr="004F013B">
        <w:t>A quantidade de Tokens adquiridos será a quantidade de usuários que terão acesso a desenvolver ou apenas acessar as aplicações conforme perfil configurado.</w:t>
      </w:r>
    </w:p>
    <w:p w:rsidR="00B05D4E" w:rsidRPr="004F013B" w:rsidRDefault="00B05D4E" w:rsidP="00D81EE1">
      <w:pPr>
        <w:pStyle w:val="Nivel3"/>
        <w:numPr>
          <w:ilvl w:val="3"/>
          <w:numId w:val="15"/>
        </w:numPr>
      </w:pPr>
      <w:r w:rsidRPr="004F013B">
        <w:t>Permit</w:t>
      </w:r>
      <w:r w:rsidR="00090F30">
        <w:t>e</w:t>
      </w:r>
      <w:r w:rsidRPr="004F013B">
        <w:t xml:space="preserve"> a criação de análises oriundos de insights dos usuários, de forma a não impactar nas análises disponibilizadas em produção;</w:t>
      </w:r>
    </w:p>
    <w:p w:rsidR="00B05D4E" w:rsidRPr="004F013B" w:rsidRDefault="00B05D4E" w:rsidP="00D81EE1">
      <w:pPr>
        <w:pStyle w:val="Nivel3"/>
        <w:numPr>
          <w:ilvl w:val="3"/>
          <w:numId w:val="15"/>
        </w:numPr>
      </w:pPr>
      <w:r w:rsidRPr="004F013B">
        <w:t>Permit</w:t>
      </w:r>
      <w:r w:rsidR="00090F30">
        <w:t>e</w:t>
      </w:r>
      <w:r w:rsidRPr="004F013B">
        <w:t xml:space="preserve"> análises através de dispositivos móveis com o recurso de responsividade, tornando as análises totalmente adequadas ao tamanho da tela do dispositivo móvel;</w:t>
      </w:r>
    </w:p>
    <w:p w:rsidR="00B05D4E" w:rsidRPr="004F013B" w:rsidRDefault="00B05D4E" w:rsidP="00D81EE1">
      <w:pPr>
        <w:pStyle w:val="Nivel3"/>
        <w:numPr>
          <w:ilvl w:val="3"/>
          <w:numId w:val="15"/>
        </w:numPr>
      </w:pPr>
      <w:r w:rsidRPr="004F013B">
        <w:t>Prov</w:t>
      </w:r>
      <w:r w:rsidR="00090F30">
        <w:t>ê</w:t>
      </w:r>
      <w:r w:rsidRPr="004F013B">
        <w:t xml:space="preserve"> análises em movimento, permitindo que o usuário mude as análises do computador para um dispositivo móvel (vice-versa) e retorne no cenário o qual foi interrompido;</w:t>
      </w:r>
    </w:p>
    <w:p w:rsidR="00B05D4E" w:rsidRPr="004F013B" w:rsidRDefault="00B05D4E" w:rsidP="00D81EE1">
      <w:pPr>
        <w:pStyle w:val="Nivel3"/>
        <w:numPr>
          <w:ilvl w:val="3"/>
          <w:numId w:val="15"/>
        </w:numPr>
      </w:pPr>
      <w:r w:rsidRPr="004F013B">
        <w:t>Possibilita a criação de apresentações, no qual será possível realizar o compartilhamento das visualizações criadas nos painéis dos usuários, como também permitir exportar no formato de apresentações de slides.</w:t>
      </w:r>
    </w:p>
    <w:p w:rsidR="00B05D4E" w:rsidRPr="004F013B" w:rsidRDefault="00B05D4E" w:rsidP="00D81EE1">
      <w:pPr>
        <w:pStyle w:val="Nivel3"/>
        <w:numPr>
          <w:ilvl w:val="3"/>
          <w:numId w:val="15"/>
        </w:numPr>
      </w:pPr>
      <w:r w:rsidRPr="004F013B">
        <w:t>Oferece distribuição das licenças de forma flexível, como também permitir o monitoramento com interface de uso fácil.</w:t>
      </w:r>
    </w:p>
    <w:p w:rsidR="00B05D4E" w:rsidRDefault="00B05D4E" w:rsidP="00D81EE1">
      <w:pPr>
        <w:pStyle w:val="Nivel3"/>
        <w:numPr>
          <w:ilvl w:val="3"/>
          <w:numId w:val="15"/>
        </w:numPr>
      </w:pPr>
      <w:r w:rsidRPr="00372CF7">
        <w:t>Possui painel para que o administrador possa fazer liberação de acessos, aplicações ou agendamentos de cargas quando necessário.</w:t>
      </w:r>
    </w:p>
    <w:p w:rsidR="00B05D4E" w:rsidRPr="00372CF7" w:rsidRDefault="00B05D4E" w:rsidP="00D81EE1">
      <w:pPr>
        <w:pStyle w:val="Nivel3"/>
        <w:numPr>
          <w:ilvl w:val="3"/>
          <w:numId w:val="15"/>
        </w:numPr>
      </w:pPr>
      <w:r w:rsidRPr="00372CF7">
        <w:t>Possui painel de monitoramento de usuário, aplicação e servidor</w:t>
      </w:r>
      <w:r>
        <w:t>.</w:t>
      </w:r>
    </w:p>
    <w:p w:rsidR="00B05D4E" w:rsidRDefault="00B05D4E" w:rsidP="00B05D4E">
      <w:pPr>
        <w:rPr>
          <w:lang w:eastAsia="en-US"/>
        </w:rPr>
      </w:pPr>
    </w:p>
    <w:p w:rsidR="00B05D4E" w:rsidRPr="001E58CF" w:rsidRDefault="001E58CF" w:rsidP="001E58CF">
      <w:pPr>
        <w:tabs>
          <w:tab w:val="left" w:pos="705"/>
        </w:tabs>
        <w:ind w:right="142"/>
        <w:jc w:val="both"/>
        <w:rPr>
          <w:rFonts w:ascii="Calibri" w:hAnsi="Calibri" w:cs="Calibri"/>
          <w:b/>
          <w:bCs/>
          <w:sz w:val="24"/>
          <w:szCs w:val="24"/>
          <w:lang w:eastAsia="en-US"/>
        </w:rPr>
      </w:pPr>
      <w:r>
        <w:rPr>
          <w:rFonts w:ascii="Calibri" w:hAnsi="Calibri" w:cs="Calibri"/>
          <w:b/>
          <w:bCs/>
          <w:sz w:val="24"/>
          <w:szCs w:val="24"/>
          <w:lang w:eastAsia="en-US"/>
        </w:rPr>
        <w:t xml:space="preserve">3.2.3 </w:t>
      </w:r>
      <w:r w:rsidR="00B05D4E" w:rsidRPr="001E58CF">
        <w:rPr>
          <w:rFonts w:ascii="Calibri" w:hAnsi="Calibri" w:cs="Calibri"/>
          <w:b/>
          <w:bCs/>
          <w:sz w:val="24"/>
          <w:szCs w:val="24"/>
          <w:lang w:eastAsia="en-US"/>
        </w:rPr>
        <w:t>Suporte técnico, upgrades e updates por 12 meses para o item 01 e 02, por unidade de licença</w:t>
      </w:r>
      <w:r>
        <w:rPr>
          <w:rFonts w:ascii="Calibri" w:hAnsi="Calibri" w:cs="Calibri"/>
          <w:b/>
          <w:bCs/>
          <w:sz w:val="24"/>
          <w:szCs w:val="24"/>
          <w:lang w:eastAsia="en-US"/>
        </w:rPr>
        <w:t xml:space="preserve"> adquirida</w:t>
      </w:r>
      <w:r w:rsidRPr="001E58CF">
        <w:rPr>
          <w:rFonts w:ascii="Calibri" w:hAnsi="Calibri" w:cs="Calibri"/>
          <w:b/>
          <w:bCs/>
          <w:sz w:val="24"/>
          <w:szCs w:val="24"/>
          <w:lang w:eastAsia="en-US"/>
        </w:rPr>
        <w:t>.</w:t>
      </w:r>
    </w:p>
    <w:p w:rsidR="001E58CF" w:rsidRPr="001E58CF" w:rsidRDefault="001E58CF" w:rsidP="001E58CF">
      <w:pPr>
        <w:rPr>
          <w:b/>
          <w:bCs/>
          <w:sz w:val="24"/>
          <w:szCs w:val="24"/>
        </w:rPr>
      </w:pPr>
    </w:p>
    <w:p w:rsidR="001E58CF" w:rsidRPr="005A09C4" w:rsidRDefault="001E58CF" w:rsidP="00D81EE1">
      <w:pPr>
        <w:pStyle w:val="Nivel3"/>
        <w:numPr>
          <w:ilvl w:val="3"/>
          <w:numId w:val="16"/>
        </w:numPr>
      </w:pPr>
      <w:r w:rsidRPr="005A09C4">
        <w:t>Serviço de Suporte Técnico com Upgrades e Updates, fornecidos juntamente com as licenças de software, pelo período de 12 meses, prorrogáveis conforme normas do TRF5</w:t>
      </w:r>
      <w:r w:rsidR="00090F30">
        <w:t>.</w:t>
      </w:r>
    </w:p>
    <w:p w:rsidR="001E58CF" w:rsidRPr="005A09C4" w:rsidRDefault="001E58CF" w:rsidP="00D81EE1">
      <w:pPr>
        <w:pStyle w:val="Nivel3"/>
        <w:numPr>
          <w:ilvl w:val="3"/>
          <w:numId w:val="16"/>
        </w:numPr>
      </w:pPr>
      <w:r w:rsidRPr="005A09C4">
        <w:t>Suporte remoto ( telefônico e</w:t>
      </w:r>
      <w:r>
        <w:t>/ou</w:t>
      </w:r>
      <w:r w:rsidRPr="005A09C4">
        <w:t xml:space="preserve"> via </w:t>
      </w:r>
      <w:r w:rsidRPr="004F013B">
        <w:t>chat</w:t>
      </w:r>
      <w:r>
        <w:t xml:space="preserve"> </w:t>
      </w:r>
      <w:r w:rsidRPr="004F013B">
        <w:t>online ou e-mail</w:t>
      </w:r>
      <w:r>
        <w:t xml:space="preserve">), tanto sobre a utilização das </w:t>
      </w:r>
      <w:r w:rsidRPr="005A09C4">
        <w:t>funcionalidades da ferramenta (usuários e administradores) quanto sobre  questões de infraestrutura e produção da solução (equipe de produção de TI da CONTRATADA)</w:t>
      </w:r>
      <w:r w:rsidR="00090F30">
        <w:t>.</w:t>
      </w:r>
    </w:p>
    <w:p w:rsidR="001E58CF" w:rsidRDefault="001E58CF" w:rsidP="00D81EE1">
      <w:pPr>
        <w:pStyle w:val="Nivel3"/>
        <w:numPr>
          <w:ilvl w:val="3"/>
          <w:numId w:val="16"/>
        </w:numPr>
      </w:pPr>
      <w:r>
        <w:t>A</w:t>
      </w:r>
      <w:r w:rsidRPr="005A09C4">
        <w:t>tualizações e versão, durante a vigência do contrato será feito sem qualquer custo adicional</w:t>
      </w:r>
      <w:r w:rsidR="00090F30">
        <w:t>.</w:t>
      </w:r>
    </w:p>
    <w:p w:rsidR="001E58CF" w:rsidRDefault="001E58CF" w:rsidP="00D81EE1">
      <w:pPr>
        <w:pStyle w:val="Nivel3"/>
        <w:numPr>
          <w:ilvl w:val="3"/>
          <w:numId w:val="16"/>
        </w:numPr>
      </w:pPr>
      <w:r w:rsidRPr="005A09C4">
        <w:t xml:space="preserve">A aferição e avaliação dos diversos fatores relacionados aos serviços contratados, quais sejam: qualidade, desempenho, disponibilidade, e segurança, seguirão a especificação dos Níveis de Serviços definidos </w:t>
      </w:r>
      <w:r w:rsidRPr="00751352">
        <w:t>na seção 3.4</w:t>
      </w:r>
      <w:r w:rsidRPr="005A09C4">
        <w:t xml:space="preserve"> deste Termo de Referência. </w:t>
      </w:r>
    </w:p>
    <w:p w:rsidR="001E58CF" w:rsidRDefault="001E58CF" w:rsidP="00D81EE1">
      <w:pPr>
        <w:pStyle w:val="Nivel3"/>
        <w:numPr>
          <w:ilvl w:val="3"/>
          <w:numId w:val="16"/>
        </w:numPr>
      </w:pPr>
      <w:r w:rsidRPr="005A09C4">
        <w:lastRenderedPageBreak/>
        <w:t xml:space="preserve">As determinações sobre a </w:t>
      </w:r>
      <w:r w:rsidR="00546DC9">
        <w:t xml:space="preserve">ordem de serviço, </w:t>
      </w:r>
      <w:r w:rsidRPr="005A09C4">
        <w:t>homologação, pa</w:t>
      </w:r>
      <w:r w:rsidR="00546DC9">
        <w:t>gamentos</w:t>
      </w:r>
      <w:r w:rsidRPr="005A09C4">
        <w:t xml:space="preserve"> estão definidas nas </w:t>
      </w:r>
      <w:r w:rsidRPr="00751352">
        <w:t>seções</w:t>
      </w:r>
      <w:r w:rsidR="00546DC9">
        <w:t xml:space="preserve"> 5.5; 5.6 e 5.7, </w:t>
      </w:r>
      <w:r w:rsidRPr="005A09C4">
        <w:t xml:space="preserve">deste Termo de Referência. </w:t>
      </w:r>
    </w:p>
    <w:p w:rsidR="00546DC9" w:rsidRDefault="00546DC9" w:rsidP="00D81EE1">
      <w:pPr>
        <w:pStyle w:val="Nivel3"/>
        <w:numPr>
          <w:ilvl w:val="3"/>
          <w:numId w:val="16"/>
        </w:numPr>
      </w:pPr>
      <w:r w:rsidRPr="005A09C4">
        <w:t>As determinações sobre sanções</w:t>
      </w:r>
      <w:r>
        <w:t xml:space="preserve"> aplicáveis, </w:t>
      </w:r>
      <w:r w:rsidRPr="005A09C4">
        <w:t xml:space="preserve">estão definidas na </w:t>
      </w:r>
      <w:r>
        <w:t xml:space="preserve">seção </w:t>
      </w:r>
      <w:r w:rsidRPr="00751352">
        <w:t xml:space="preserve">8 </w:t>
      </w:r>
      <w:r w:rsidRPr="005A09C4">
        <w:t>deste Termo de Referência.</w:t>
      </w:r>
    </w:p>
    <w:p w:rsidR="001E58CF" w:rsidRPr="005A09C4" w:rsidRDefault="001E58CF" w:rsidP="00D81EE1">
      <w:pPr>
        <w:pStyle w:val="Nivel3"/>
        <w:numPr>
          <w:ilvl w:val="3"/>
          <w:numId w:val="16"/>
        </w:numPr>
      </w:pPr>
      <w:r w:rsidRPr="005A09C4">
        <w:t>Caso a CONTRATADA não seja o fabricante da solução fornecida, deverá ser apresentada declaração formal do fabricante da solução confirmando responsabilidade solidária pela prestação dos serviços de manutenção e atualização da solução, objetos desse item, e que garantirá a sua sustentação e execução ao longo de todo o prazo de garantia contratual estabelecido.</w:t>
      </w:r>
    </w:p>
    <w:p w:rsidR="00B05D4E" w:rsidRDefault="00B05D4E" w:rsidP="00B05D4E">
      <w:pPr>
        <w:rPr>
          <w:lang w:eastAsia="en-US"/>
        </w:rPr>
      </w:pPr>
    </w:p>
    <w:p w:rsidR="001E58CF" w:rsidRPr="001E58CF" w:rsidRDefault="001E58CF" w:rsidP="001E58CF">
      <w:pPr>
        <w:tabs>
          <w:tab w:val="left" w:pos="705"/>
        </w:tabs>
        <w:ind w:right="142"/>
        <w:jc w:val="both"/>
        <w:rPr>
          <w:rFonts w:ascii="Calibri" w:hAnsi="Calibri" w:cs="Calibri"/>
          <w:b/>
          <w:bCs/>
          <w:sz w:val="24"/>
          <w:szCs w:val="24"/>
          <w:lang w:eastAsia="en-US"/>
        </w:rPr>
      </w:pPr>
      <w:r w:rsidRPr="001E58CF">
        <w:rPr>
          <w:rFonts w:ascii="Calibri" w:hAnsi="Calibri" w:cs="Calibri"/>
          <w:b/>
          <w:bCs/>
          <w:sz w:val="24"/>
          <w:szCs w:val="24"/>
          <w:lang w:eastAsia="en-US"/>
        </w:rPr>
        <w:t>3.2.4 Treinamento para os produtos QlikView adquiridos, referente aos item 02, de forma que os alunos possam extrair, transformar e carregar dados para a criação de aplicações de análise estratégica e gerencial com carga horária mínima de 16 (dezesseis) horas.</w:t>
      </w:r>
    </w:p>
    <w:p w:rsidR="001E58CF" w:rsidRPr="004F013B" w:rsidRDefault="001E58CF" w:rsidP="00D81EE1">
      <w:pPr>
        <w:pStyle w:val="Nivel3"/>
        <w:numPr>
          <w:ilvl w:val="3"/>
          <w:numId w:val="17"/>
        </w:numPr>
      </w:pPr>
      <w:r w:rsidRPr="004F013B">
        <w:t>O treinamento oficial do fabricante ou distribuidor deverá ser prestado nas dependências do TRF5, em endereço a ser indicado oportunamente.</w:t>
      </w:r>
    </w:p>
    <w:p w:rsidR="001E58CF" w:rsidRPr="004F013B" w:rsidRDefault="001E58CF" w:rsidP="00D81EE1">
      <w:pPr>
        <w:pStyle w:val="Nivel3"/>
        <w:numPr>
          <w:ilvl w:val="3"/>
          <w:numId w:val="17"/>
        </w:numPr>
      </w:pPr>
      <w:r w:rsidRPr="004F013B">
        <w:t xml:space="preserve">Todos os recursos necessários para a prestação de treinamento serão providos pelo TRF, </w:t>
      </w:r>
      <w:r w:rsidR="00AC2D00">
        <w:t>t</w:t>
      </w:r>
      <w:r w:rsidRPr="004F013B">
        <w:t>ais como: computadores, sala de aula, internet, rede, projetor multimídia, etc.</w:t>
      </w:r>
    </w:p>
    <w:p w:rsidR="001E58CF" w:rsidRPr="004F013B" w:rsidRDefault="001E58CF" w:rsidP="00D81EE1">
      <w:pPr>
        <w:pStyle w:val="Nivel3"/>
        <w:numPr>
          <w:ilvl w:val="3"/>
          <w:numId w:val="17"/>
        </w:numPr>
      </w:pPr>
      <w:r w:rsidRPr="004F013B">
        <w:t xml:space="preserve">Os treinamentos serão dados como concluídos após a avaliação dos participantes. </w:t>
      </w:r>
    </w:p>
    <w:p w:rsidR="001E58CF" w:rsidRPr="004F013B" w:rsidRDefault="001E58CF" w:rsidP="00D81EE1">
      <w:pPr>
        <w:pStyle w:val="Nivel3"/>
        <w:numPr>
          <w:ilvl w:val="3"/>
          <w:numId w:val="17"/>
        </w:numPr>
      </w:pPr>
      <w:r w:rsidRPr="004F013B">
        <w:t>Os treinados preencherão a Plani</w:t>
      </w:r>
      <w:r w:rsidR="00546DC9">
        <w:t>lha de Avaliação de Treinamento</w:t>
      </w:r>
      <w:r w:rsidRPr="004F013B">
        <w:t xml:space="preserve">, devendo ser obtida média superior a 70%, caso contrário a Contratante poderá solicitar a realização de novo treinamento, com a reformulação que achar necessária, sem ônus para a contratante. </w:t>
      </w:r>
    </w:p>
    <w:p w:rsidR="001E58CF" w:rsidRPr="004F013B" w:rsidRDefault="001E58CF" w:rsidP="00546DC9">
      <w:pPr>
        <w:pStyle w:val="Nivel3"/>
        <w:numPr>
          <w:ilvl w:val="0"/>
          <w:numId w:val="0"/>
        </w:numPr>
        <w:ind w:left="1569"/>
      </w:pPr>
    </w:p>
    <w:p w:rsidR="001E58CF" w:rsidRPr="00533831" w:rsidRDefault="001A2302" w:rsidP="00D81EE1">
      <w:pPr>
        <w:pStyle w:val="PargrafodaLista"/>
        <w:numPr>
          <w:ilvl w:val="2"/>
          <w:numId w:val="17"/>
        </w:numPr>
        <w:tabs>
          <w:tab w:val="left" w:pos="705"/>
        </w:tabs>
        <w:spacing w:after="0"/>
        <w:ind w:left="720" w:right="142"/>
        <w:jc w:val="both"/>
        <w:rPr>
          <w:b/>
          <w:bCs/>
          <w:sz w:val="24"/>
          <w:szCs w:val="24"/>
        </w:rPr>
      </w:pPr>
      <w:r w:rsidRPr="00533831">
        <w:rPr>
          <w:rFonts w:asciiTheme="minorHAnsi" w:hAnsiTheme="minorHAnsi" w:cs="Times New Roman"/>
          <w:b/>
          <w:bCs/>
          <w:sz w:val="24"/>
          <w:szCs w:val="24"/>
        </w:rPr>
        <w:t>Desenvolvimento do Portal do Judiciário e implementação de Projetos Administrativos</w:t>
      </w:r>
      <w:r w:rsidR="001E58CF" w:rsidRPr="00533831">
        <w:rPr>
          <w:b/>
          <w:bCs/>
          <w:sz w:val="24"/>
          <w:szCs w:val="24"/>
        </w:rPr>
        <w:t>.</w:t>
      </w:r>
    </w:p>
    <w:p w:rsidR="00D77125" w:rsidRPr="00D819A5" w:rsidRDefault="00D77125" w:rsidP="00D819A5">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color w:val="auto"/>
          <w:lang w:eastAsia="en-US"/>
        </w:rPr>
      </w:pPr>
      <w:r w:rsidRPr="00D819A5">
        <w:rPr>
          <w:rFonts w:ascii="Calibri" w:hAnsi="Calibri" w:cs="Calibri"/>
          <w:b w:val="0"/>
          <w:color w:val="auto"/>
          <w:lang w:eastAsia="en-US"/>
        </w:rPr>
        <w:t xml:space="preserve">Esse serviço presta-se a compatibilizar o funcionamento da plataforma Qlikview implantada, em decorrências das evoluções sofridas nos Sistemas de Informação do Tribunal, das alterações nas regras de negócio ou aprimoramento da tecnologia envolvida. Os serviços contemplam: </w:t>
      </w:r>
    </w:p>
    <w:p w:rsidR="001A2302" w:rsidRPr="00533831" w:rsidRDefault="001A2302" w:rsidP="00D77125">
      <w:pPr>
        <w:pStyle w:val="Nivel3"/>
        <w:numPr>
          <w:ilvl w:val="3"/>
          <w:numId w:val="17"/>
        </w:numPr>
      </w:pPr>
      <w:r w:rsidRPr="00533831">
        <w:t xml:space="preserve">O eventual desenvolvimento de projetos para a construção de paineis para monitoramento dos indicadores referentes às normas Provimento nº 2/2009 - Corregedoria Geral, Metas CNJ, Metas CJF, Boletim Estatístico - Ato nº 925/2005 (2º grau), Boletins Tipo 1, 2 e 3 (1º Grau), Sinejus - Resolução nº 398/2004 e Princípio da Cronologia - NCPC - Artigo 12 - Parágrafo 1º, bem como outras </w:t>
      </w:r>
      <w:r w:rsidR="00F1590E" w:rsidRPr="00533831">
        <w:t>normas/diretrizes definidas pelo CNJ, CJF e TRF5</w:t>
      </w:r>
      <w:r w:rsidRPr="00533831">
        <w:t xml:space="preserve">. </w:t>
      </w:r>
    </w:p>
    <w:p w:rsidR="001A2302" w:rsidRPr="00533831" w:rsidRDefault="001A2302" w:rsidP="00D77125">
      <w:pPr>
        <w:pStyle w:val="Nivel3"/>
        <w:numPr>
          <w:ilvl w:val="3"/>
          <w:numId w:val="17"/>
        </w:numPr>
      </w:pPr>
      <w:r w:rsidRPr="00533831">
        <w:t xml:space="preserve">O eventual desenvolvimento de projetos para a construção de paineis para o Portal Financeiro, Gestão Socioambiental, Listagem das serventias, Listagem dos envolvidos, Painel de Absenteísmo, Painel de Passagens e Diárias e </w:t>
      </w:r>
      <w:r w:rsidRPr="00533831">
        <w:lastRenderedPageBreak/>
        <w:t xml:space="preserve">Relação das atuações dos magistrados no SARH, </w:t>
      </w:r>
      <w:r w:rsidR="00F1590E" w:rsidRPr="00533831">
        <w:t>Portal da Transparência</w:t>
      </w:r>
      <w:r w:rsidRPr="00533831">
        <w:t>, bem como o</w:t>
      </w:r>
      <w:r w:rsidR="00F1590E" w:rsidRPr="00533831">
        <w:t xml:space="preserve">utras normas/diretrizes definidas pelo CNJ, </w:t>
      </w:r>
      <w:r w:rsidRPr="00533831">
        <w:t>CJF</w:t>
      </w:r>
      <w:r w:rsidR="00F1590E" w:rsidRPr="00533831">
        <w:t xml:space="preserve"> e TRF5</w:t>
      </w:r>
      <w:r w:rsidRPr="00533831">
        <w:t xml:space="preserve">. </w:t>
      </w:r>
    </w:p>
    <w:p w:rsidR="00D77125" w:rsidRPr="0086147B" w:rsidRDefault="00D77125" w:rsidP="00D77125">
      <w:pPr>
        <w:pStyle w:val="Nivel3"/>
        <w:numPr>
          <w:ilvl w:val="3"/>
          <w:numId w:val="17"/>
        </w:numPr>
      </w:pPr>
      <w:r w:rsidRPr="0086147B">
        <w:t>Atividades relativas a gestão e administração da plataforma Qlikview instalada no tribunal.</w:t>
      </w:r>
    </w:p>
    <w:p w:rsidR="00D77125" w:rsidRDefault="00D77125" w:rsidP="00D77125">
      <w:pPr>
        <w:pStyle w:val="Nivel3"/>
        <w:numPr>
          <w:ilvl w:val="3"/>
          <w:numId w:val="17"/>
        </w:numPr>
      </w:pPr>
      <w:r w:rsidRPr="0086147B">
        <w:t>Atividades relativas a instalação e configuração, estruturação dos requisitos de desenvolvimento de aplicações, transformação e estruturação de dados para carga na ferramenta, gestão de qualidade em desenvolvimento na ferramenta, melhores práticas de desenvolvimento.</w:t>
      </w:r>
    </w:p>
    <w:p w:rsidR="00D77125" w:rsidRDefault="00D77125" w:rsidP="00D77125">
      <w:pPr>
        <w:pStyle w:val="Nivel3"/>
        <w:numPr>
          <w:ilvl w:val="3"/>
          <w:numId w:val="17"/>
        </w:numPr>
      </w:pPr>
      <w:r w:rsidRPr="00856B0D">
        <w:t>Os serviços de intervenção devem ser realizados nas instalações da Contratada e abrange a efetiva evolução e correspondente distribuição de versão da plataforma evoluída. Para manter acesso ao repositório de códigos fontes dos Sistemas e dados para os painéis cobertos por essa contratação, a Contratada deverá realizar conexão segura com o Tribunal, consoante normas da Política de Segurança da Contratante</w:t>
      </w:r>
      <w:r>
        <w:t>.</w:t>
      </w:r>
    </w:p>
    <w:p w:rsidR="00D77125" w:rsidRPr="0086147B" w:rsidRDefault="00D77125" w:rsidP="00D77125">
      <w:pPr>
        <w:pStyle w:val="Nivel3"/>
        <w:numPr>
          <w:ilvl w:val="3"/>
          <w:numId w:val="17"/>
        </w:numPr>
      </w:pPr>
      <w:r w:rsidRPr="0086147B">
        <w:t xml:space="preserve">Ressalta-se que as novas soluções desenvolvidas no âmbito desta contratação já permanecerão, naturalmente, dentro do escopo da plataforma a ser contemplada pela presente contratação, porém, </w:t>
      </w:r>
      <w:r>
        <w:t xml:space="preserve">para </w:t>
      </w:r>
      <w:r w:rsidRPr="0086147B">
        <w:t xml:space="preserve">iniciar alguma nova </w:t>
      </w:r>
      <w:r>
        <w:t>intervenção</w:t>
      </w:r>
      <w:r w:rsidRPr="0086147B">
        <w:t xml:space="preserve"> efetivamente, será necessário que a demanda </w:t>
      </w:r>
      <w:r>
        <w:t>do serviço</w:t>
      </w:r>
      <w:r w:rsidRPr="0086147B">
        <w:t xml:space="preserve"> seja analisada e aprovada pela Contratante, em processo que compreenderá 02 (duas) etapas</w:t>
      </w:r>
      <w:r>
        <w:t>:</w:t>
      </w:r>
      <w:r w:rsidRPr="0086147B">
        <w:tab/>
      </w:r>
    </w:p>
    <w:p w:rsidR="00D77125" w:rsidRPr="0086147B" w:rsidRDefault="00D77125" w:rsidP="00D77125">
      <w:pPr>
        <w:pStyle w:val="PargrafodaLista"/>
        <w:numPr>
          <w:ilvl w:val="0"/>
          <w:numId w:val="18"/>
        </w:numPr>
        <w:autoSpaceDE w:val="0"/>
        <w:autoSpaceDN w:val="0"/>
        <w:adjustRightInd w:val="0"/>
        <w:spacing w:after="0" w:line="240" w:lineRule="auto"/>
        <w:ind w:left="1985" w:hanging="425"/>
        <w:contextualSpacing/>
        <w:jc w:val="both"/>
        <w:rPr>
          <w:rFonts w:asciiTheme="minorHAnsi" w:hAnsiTheme="minorHAnsi" w:cs="Times New Roman"/>
          <w:sz w:val="24"/>
          <w:szCs w:val="24"/>
        </w:rPr>
      </w:pPr>
      <w:r w:rsidRPr="00856B0D">
        <w:rPr>
          <w:rFonts w:asciiTheme="minorHAnsi" w:hAnsiTheme="minorHAnsi" w:cs="Times New Roman"/>
          <w:b/>
          <w:sz w:val="24"/>
          <w:szCs w:val="24"/>
        </w:rPr>
        <w:t>1ª. Etapa</w:t>
      </w:r>
      <w:r w:rsidRPr="0086147B">
        <w:rPr>
          <w:rFonts w:asciiTheme="minorHAnsi" w:hAnsiTheme="minorHAnsi" w:cs="Times New Roman"/>
          <w:sz w:val="24"/>
          <w:szCs w:val="24"/>
        </w:rPr>
        <w:t xml:space="preserve">: caberá à Contratante emitir ordem de serviço em favor da Contratada, para avaliação técnica da </w:t>
      </w:r>
      <w:r>
        <w:rPr>
          <w:rFonts w:asciiTheme="minorHAnsi" w:hAnsiTheme="minorHAnsi" w:cs="Times New Roman"/>
          <w:sz w:val="24"/>
          <w:szCs w:val="24"/>
        </w:rPr>
        <w:t>intervenção</w:t>
      </w:r>
      <w:r w:rsidRPr="0086147B">
        <w:rPr>
          <w:rFonts w:asciiTheme="minorHAnsi" w:hAnsiTheme="minorHAnsi" w:cs="Times New Roman"/>
          <w:sz w:val="24"/>
          <w:szCs w:val="24"/>
        </w:rPr>
        <w:t xml:space="preserve"> pretendida (ordem de serviço de avaliação técnica - OS/AT), em modelo próprio a ser adotado pelas partes. </w:t>
      </w:r>
    </w:p>
    <w:p w:rsidR="00D77125" w:rsidRDefault="00D77125" w:rsidP="00D77125">
      <w:pPr>
        <w:autoSpaceDE w:val="0"/>
        <w:autoSpaceDN w:val="0"/>
        <w:adjustRightInd w:val="0"/>
        <w:ind w:left="1416" w:firstLine="708"/>
        <w:jc w:val="both"/>
        <w:rPr>
          <w:rFonts w:asciiTheme="minorHAnsi" w:hAnsiTheme="minorHAnsi"/>
          <w:sz w:val="24"/>
          <w:szCs w:val="24"/>
        </w:rPr>
      </w:pPr>
    </w:p>
    <w:p w:rsidR="00D77125" w:rsidRPr="0086147B" w:rsidRDefault="00D77125" w:rsidP="00D77125">
      <w:pPr>
        <w:autoSpaceDE w:val="0"/>
        <w:autoSpaceDN w:val="0"/>
        <w:adjustRightInd w:val="0"/>
        <w:ind w:left="2552" w:hanging="567"/>
        <w:jc w:val="both"/>
        <w:rPr>
          <w:rFonts w:asciiTheme="minorHAnsi" w:hAnsiTheme="minorHAnsi"/>
          <w:sz w:val="24"/>
          <w:szCs w:val="24"/>
        </w:rPr>
      </w:pPr>
      <w:r>
        <w:rPr>
          <w:rFonts w:asciiTheme="minorHAnsi" w:hAnsiTheme="minorHAnsi"/>
          <w:sz w:val="24"/>
          <w:szCs w:val="24"/>
        </w:rPr>
        <w:t xml:space="preserve">a.1.  </w:t>
      </w:r>
      <w:r w:rsidRPr="0086147B">
        <w:rPr>
          <w:rFonts w:asciiTheme="minorHAnsi" w:hAnsiTheme="minorHAnsi"/>
          <w:sz w:val="24"/>
          <w:szCs w:val="24"/>
        </w:rPr>
        <w:t>Es</w:t>
      </w:r>
      <w:r>
        <w:rPr>
          <w:rFonts w:asciiTheme="minorHAnsi" w:hAnsiTheme="minorHAnsi"/>
          <w:sz w:val="24"/>
          <w:szCs w:val="24"/>
        </w:rPr>
        <w:t>t</w:t>
      </w:r>
      <w:r w:rsidRPr="0086147B">
        <w:rPr>
          <w:rFonts w:asciiTheme="minorHAnsi" w:hAnsiTheme="minorHAnsi"/>
          <w:sz w:val="24"/>
          <w:szCs w:val="24"/>
        </w:rPr>
        <w:t>a avaliação consistirá na definição da proposição de solução pretendida com correspondente indicação de prazo para conclusão e do esforço de implementação / execução.</w:t>
      </w:r>
    </w:p>
    <w:p w:rsidR="00D77125" w:rsidRDefault="00D77125" w:rsidP="00D77125">
      <w:pPr>
        <w:autoSpaceDE w:val="0"/>
        <w:autoSpaceDN w:val="0"/>
        <w:adjustRightInd w:val="0"/>
        <w:ind w:left="1416" w:firstLine="708"/>
        <w:jc w:val="both"/>
        <w:rPr>
          <w:rFonts w:asciiTheme="minorHAnsi" w:hAnsiTheme="minorHAnsi"/>
          <w:sz w:val="24"/>
          <w:szCs w:val="24"/>
        </w:rPr>
      </w:pPr>
    </w:p>
    <w:p w:rsidR="00D77125" w:rsidRPr="0086147B" w:rsidRDefault="00D77125" w:rsidP="00D77125">
      <w:pPr>
        <w:autoSpaceDE w:val="0"/>
        <w:autoSpaceDN w:val="0"/>
        <w:adjustRightInd w:val="0"/>
        <w:ind w:left="2552" w:hanging="567"/>
        <w:jc w:val="both"/>
        <w:rPr>
          <w:rFonts w:asciiTheme="minorHAnsi" w:hAnsiTheme="minorHAnsi"/>
          <w:sz w:val="24"/>
          <w:szCs w:val="24"/>
        </w:rPr>
      </w:pPr>
      <w:r>
        <w:rPr>
          <w:rFonts w:asciiTheme="minorHAnsi" w:hAnsiTheme="minorHAnsi"/>
          <w:sz w:val="24"/>
          <w:szCs w:val="24"/>
        </w:rPr>
        <w:t xml:space="preserve">a.2. </w:t>
      </w:r>
      <w:r w:rsidRPr="0086147B">
        <w:rPr>
          <w:rFonts w:asciiTheme="minorHAnsi" w:hAnsiTheme="minorHAnsi"/>
          <w:sz w:val="24"/>
          <w:szCs w:val="24"/>
        </w:rPr>
        <w:t xml:space="preserve">A Contratante deverá analisar a avaliação efetuada, podendo solicitar revisão do cálculo do dimensionamento do esforço, fazendo-se se assessorar por terceiro devidamente capacitado para tal atividade. </w:t>
      </w:r>
    </w:p>
    <w:p w:rsidR="00D77125" w:rsidRDefault="00D77125" w:rsidP="00D77125">
      <w:pPr>
        <w:autoSpaceDE w:val="0"/>
        <w:autoSpaceDN w:val="0"/>
        <w:adjustRightInd w:val="0"/>
        <w:ind w:left="2552" w:hanging="567"/>
        <w:jc w:val="both"/>
        <w:rPr>
          <w:rFonts w:asciiTheme="minorHAnsi" w:hAnsiTheme="minorHAnsi"/>
          <w:sz w:val="24"/>
          <w:szCs w:val="24"/>
        </w:rPr>
      </w:pPr>
    </w:p>
    <w:p w:rsidR="00D77125" w:rsidRPr="0086147B" w:rsidRDefault="00D77125" w:rsidP="00D77125">
      <w:pPr>
        <w:autoSpaceDE w:val="0"/>
        <w:autoSpaceDN w:val="0"/>
        <w:adjustRightInd w:val="0"/>
        <w:ind w:left="2552" w:hanging="567"/>
        <w:jc w:val="both"/>
        <w:rPr>
          <w:rFonts w:asciiTheme="minorHAnsi" w:hAnsiTheme="minorHAnsi"/>
          <w:sz w:val="24"/>
          <w:szCs w:val="24"/>
        </w:rPr>
      </w:pPr>
      <w:r>
        <w:rPr>
          <w:rFonts w:asciiTheme="minorHAnsi" w:hAnsiTheme="minorHAnsi"/>
          <w:sz w:val="24"/>
          <w:szCs w:val="24"/>
        </w:rPr>
        <w:t xml:space="preserve">a.3. </w:t>
      </w:r>
      <w:r w:rsidRPr="0086147B">
        <w:rPr>
          <w:rFonts w:asciiTheme="minorHAnsi" w:hAnsiTheme="minorHAnsi"/>
          <w:sz w:val="24"/>
          <w:szCs w:val="24"/>
        </w:rPr>
        <w:t xml:space="preserve">Do resultado da análise da Contratante resultará o arquivamento do pedido de evolução (rejeição) ou a emissão de uma ordem de serviço autorizando </w:t>
      </w:r>
      <w:r>
        <w:rPr>
          <w:rFonts w:asciiTheme="minorHAnsi" w:hAnsiTheme="minorHAnsi"/>
          <w:sz w:val="24"/>
          <w:szCs w:val="24"/>
        </w:rPr>
        <w:t>a execução</w:t>
      </w:r>
      <w:r w:rsidRPr="0086147B">
        <w:rPr>
          <w:rFonts w:asciiTheme="minorHAnsi" w:hAnsiTheme="minorHAnsi"/>
          <w:sz w:val="24"/>
          <w:szCs w:val="24"/>
        </w:rPr>
        <w:t xml:space="preserve"> (ordem de serviço de </w:t>
      </w:r>
      <w:r>
        <w:rPr>
          <w:rFonts w:asciiTheme="minorHAnsi" w:hAnsiTheme="minorHAnsi"/>
          <w:sz w:val="24"/>
          <w:szCs w:val="24"/>
        </w:rPr>
        <w:t>execução</w:t>
      </w:r>
      <w:r w:rsidRPr="0086147B">
        <w:rPr>
          <w:rFonts w:asciiTheme="minorHAnsi" w:hAnsiTheme="minorHAnsi"/>
          <w:sz w:val="24"/>
          <w:szCs w:val="24"/>
        </w:rPr>
        <w:t xml:space="preserve"> - OS/</w:t>
      </w:r>
      <w:r>
        <w:rPr>
          <w:rFonts w:asciiTheme="minorHAnsi" w:hAnsiTheme="minorHAnsi"/>
          <w:sz w:val="24"/>
          <w:szCs w:val="24"/>
        </w:rPr>
        <w:t>EXE</w:t>
      </w:r>
      <w:r w:rsidRPr="0086147B">
        <w:rPr>
          <w:rFonts w:asciiTheme="minorHAnsi" w:hAnsiTheme="minorHAnsi"/>
          <w:sz w:val="24"/>
          <w:szCs w:val="24"/>
        </w:rPr>
        <w:t xml:space="preserve">). </w:t>
      </w:r>
    </w:p>
    <w:p w:rsidR="00D77125" w:rsidRDefault="00D77125" w:rsidP="00D77125">
      <w:pPr>
        <w:autoSpaceDE w:val="0"/>
        <w:autoSpaceDN w:val="0"/>
        <w:adjustRightInd w:val="0"/>
        <w:ind w:left="2552" w:hanging="567"/>
        <w:jc w:val="both"/>
        <w:rPr>
          <w:rFonts w:asciiTheme="minorHAnsi" w:hAnsiTheme="minorHAnsi"/>
          <w:sz w:val="24"/>
          <w:szCs w:val="24"/>
        </w:rPr>
      </w:pPr>
    </w:p>
    <w:p w:rsidR="00D77125" w:rsidRPr="0086147B" w:rsidRDefault="00D77125" w:rsidP="00D77125">
      <w:pPr>
        <w:autoSpaceDE w:val="0"/>
        <w:autoSpaceDN w:val="0"/>
        <w:adjustRightInd w:val="0"/>
        <w:ind w:left="2552" w:hanging="567"/>
        <w:jc w:val="both"/>
        <w:rPr>
          <w:rFonts w:asciiTheme="minorHAnsi" w:hAnsiTheme="minorHAnsi"/>
          <w:sz w:val="24"/>
          <w:szCs w:val="24"/>
        </w:rPr>
      </w:pPr>
      <w:r>
        <w:rPr>
          <w:rFonts w:asciiTheme="minorHAnsi" w:hAnsiTheme="minorHAnsi"/>
          <w:sz w:val="24"/>
          <w:szCs w:val="24"/>
        </w:rPr>
        <w:t xml:space="preserve">a.4. </w:t>
      </w:r>
      <w:r w:rsidRPr="0086147B">
        <w:rPr>
          <w:rFonts w:asciiTheme="minorHAnsi" w:hAnsiTheme="minorHAnsi"/>
          <w:sz w:val="24"/>
          <w:szCs w:val="24"/>
        </w:rPr>
        <w:t>Para efeito de dimensionamento do esforço, será considerado o número de horas revisado pela Contratante durante aprovação da OS/AT;</w:t>
      </w:r>
    </w:p>
    <w:p w:rsidR="00D77125" w:rsidRPr="0086147B" w:rsidRDefault="00D77125" w:rsidP="00D77125">
      <w:pPr>
        <w:autoSpaceDE w:val="0"/>
        <w:autoSpaceDN w:val="0"/>
        <w:adjustRightInd w:val="0"/>
        <w:ind w:firstLine="708"/>
        <w:jc w:val="both"/>
        <w:rPr>
          <w:rFonts w:asciiTheme="minorHAnsi" w:hAnsiTheme="minorHAnsi"/>
          <w:sz w:val="24"/>
          <w:szCs w:val="24"/>
        </w:rPr>
      </w:pPr>
    </w:p>
    <w:p w:rsidR="00D77125" w:rsidRPr="00D77125" w:rsidRDefault="00D77125" w:rsidP="00D77125">
      <w:pPr>
        <w:pStyle w:val="PargrafodaLista"/>
        <w:numPr>
          <w:ilvl w:val="0"/>
          <w:numId w:val="18"/>
        </w:numPr>
        <w:autoSpaceDE w:val="0"/>
        <w:autoSpaceDN w:val="0"/>
        <w:adjustRightInd w:val="0"/>
        <w:spacing w:after="0" w:line="240" w:lineRule="auto"/>
        <w:ind w:left="1985" w:hanging="425"/>
        <w:contextualSpacing/>
        <w:jc w:val="both"/>
        <w:rPr>
          <w:rFonts w:asciiTheme="minorHAnsi" w:hAnsiTheme="minorHAnsi" w:cs="Times New Roman"/>
          <w:b/>
          <w:sz w:val="24"/>
          <w:szCs w:val="24"/>
        </w:rPr>
      </w:pPr>
      <w:r w:rsidRPr="00856B0D">
        <w:rPr>
          <w:rFonts w:asciiTheme="minorHAnsi" w:hAnsiTheme="minorHAnsi" w:cs="Times New Roman"/>
          <w:b/>
          <w:sz w:val="24"/>
          <w:szCs w:val="24"/>
        </w:rPr>
        <w:lastRenderedPageBreak/>
        <w:t>2ª. Etapa</w:t>
      </w:r>
      <w:r w:rsidRPr="00D77125">
        <w:rPr>
          <w:rFonts w:asciiTheme="minorHAnsi" w:hAnsiTheme="minorHAnsi" w:cs="Times New Roman"/>
          <w:b/>
          <w:sz w:val="24"/>
          <w:szCs w:val="24"/>
        </w:rPr>
        <w:t xml:space="preserve">: </w:t>
      </w:r>
      <w:r w:rsidRPr="00D77125">
        <w:rPr>
          <w:rFonts w:asciiTheme="minorHAnsi" w:hAnsiTheme="minorHAnsi" w:cs="Times New Roman"/>
          <w:sz w:val="24"/>
          <w:szCs w:val="24"/>
        </w:rPr>
        <w:t>deste serviço terá início na emissão da OS/EXE, a qual autoriza a Contratada a implementar a solução ou executar os serviços aprovados pela Contratante.</w:t>
      </w:r>
      <w:r w:rsidRPr="00D77125">
        <w:rPr>
          <w:rFonts w:asciiTheme="minorHAnsi" w:hAnsiTheme="minorHAnsi" w:cs="Times New Roman"/>
          <w:b/>
          <w:sz w:val="24"/>
          <w:szCs w:val="24"/>
        </w:rPr>
        <w:t xml:space="preserve"> </w:t>
      </w:r>
    </w:p>
    <w:p w:rsidR="00D77125" w:rsidRDefault="00D77125" w:rsidP="00D77125">
      <w:pPr>
        <w:autoSpaceDE w:val="0"/>
        <w:autoSpaceDN w:val="0"/>
        <w:adjustRightInd w:val="0"/>
        <w:ind w:left="1776" w:firstLine="348"/>
        <w:jc w:val="both"/>
        <w:rPr>
          <w:rFonts w:asciiTheme="minorHAnsi" w:hAnsiTheme="minorHAnsi"/>
          <w:sz w:val="24"/>
          <w:szCs w:val="24"/>
        </w:rPr>
      </w:pPr>
    </w:p>
    <w:p w:rsidR="00D77125" w:rsidRDefault="00D77125" w:rsidP="00D77125">
      <w:pPr>
        <w:pStyle w:val="Nivel3"/>
        <w:numPr>
          <w:ilvl w:val="3"/>
          <w:numId w:val="17"/>
        </w:numPr>
      </w:pPr>
      <w:r w:rsidRPr="00856B0D">
        <w:t xml:space="preserve">Todas as soluções desenvolvidas devem ser armazenadas nos repositórios de códigos fontes localizados no Tribunal. </w:t>
      </w:r>
    </w:p>
    <w:p w:rsidR="00D77125" w:rsidRDefault="00D77125" w:rsidP="00D77125">
      <w:pPr>
        <w:pStyle w:val="Nivel3"/>
        <w:numPr>
          <w:ilvl w:val="3"/>
          <w:numId w:val="17"/>
        </w:numPr>
      </w:pPr>
      <w:r w:rsidRPr="00856B0D">
        <w:t>A implantação consiste em disponibilizar versão de instalação da solução juntamente com a documentação e orientação agendamento da extração e transformação dos dados</w:t>
      </w:r>
      <w:r>
        <w:t>.</w:t>
      </w:r>
    </w:p>
    <w:p w:rsidR="00D77125" w:rsidRDefault="00D77125" w:rsidP="00D77125">
      <w:pPr>
        <w:pStyle w:val="Nivel3"/>
        <w:numPr>
          <w:ilvl w:val="3"/>
          <w:numId w:val="17"/>
        </w:numPr>
      </w:pPr>
      <w:r w:rsidRPr="00856B0D">
        <w:t>A execução das demais atividades consiste em atuar na plataforma Qlikview instalada no Tribunal, visando evoluí-la para atender às necessidades e mantê-la operando</w:t>
      </w:r>
      <w:r>
        <w:t>.</w:t>
      </w:r>
    </w:p>
    <w:p w:rsidR="00D77125" w:rsidRDefault="00D77125" w:rsidP="00D77125">
      <w:pPr>
        <w:pStyle w:val="Nivel3"/>
        <w:numPr>
          <w:ilvl w:val="3"/>
          <w:numId w:val="17"/>
        </w:numPr>
      </w:pPr>
      <w:r w:rsidRPr="00D77125">
        <w:t>A Contratada deverá prover em suas instalações todos os recursos necessários ao cumprimento dos serviços supracitados dentro dos prazos acordados e com a efetividade necessária ao bom funcionamento das soluções que lhe são confiadas</w:t>
      </w:r>
      <w:r>
        <w:t>.</w:t>
      </w:r>
    </w:p>
    <w:p w:rsidR="00D77125" w:rsidRPr="00654218" w:rsidRDefault="00D77125" w:rsidP="00D77125">
      <w:pPr>
        <w:autoSpaceDE w:val="0"/>
        <w:autoSpaceDN w:val="0"/>
        <w:adjustRightInd w:val="0"/>
        <w:ind w:firstLine="708"/>
        <w:jc w:val="both"/>
        <w:rPr>
          <w:rFonts w:asciiTheme="minorHAnsi" w:hAnsiTheme="minorHAnsi"/>
          <w:b/>
          <w:sz w:val="24"/>
          <w:szCs w:val="24"/>
        </w:rPr>
      </w:pPr>
      <w:r w:rsidRPr="00654218">
        <w:rPr>
          <w:rFonts w:asciiTheme="minorHAnsi" w:hAnsiTheme="minorHAnsi"/>
          <w:b/>
          <w:sz w:val="24"/>
          <w:szCs w:val="24"/>
        </w:rPr>
        <w:t>Notas:</w:t>
      </w:r>
    </w:p>
    <w:p w:rsidR="00D77125" w:rsidRPr="00D77125" w:rsidRDefault="00D77125" w:rsidP="00D819A5">
      <w:pPr>
        <w:autoSpaceDE w:val="0"/>
        <w:autoSpaceDN w:val="0"/>
        <w:adjustRightInd w:val="0"/>
        <w:ind w:left="1701" w:hanging="993"/>
        <w:jc w:val="both"/>
        <w:rPr>
          <w:rFonts w:asciiTheme="minorHAnsi" w:hAnsiTheme="minorHAnsi"/>
          <w:sz w:val="24"/>
          <w:szCs w:val="24"/>
        </w:rPr>
      </w:pPr>
      <w:r w:rsidRPr="00D77125">
        <w:rPr>
          <w:rFonts w:asciiTheme="minorHAnsi" w:hAnsiTheme="minorHAnsi"/>
          <w:sz w:val="24"/>
          <w:szCs w:val="24"/>
        </w:rPr>
        <w:t>•Nota 1:</w:t>
      </w:r>
      <w:r w:rsidR="00AC2D00">
        <w:rPr>
          <w:rFonts w:asciiTheme="minorHAnsi" w:hAnsiTheme="minorHAnsi"/>
          <w:sz w:val="24"/>
          <w:szCs w:val="24"/>
        </w:rPr>
        <w:tab/>
      </w:r>
      <w:r w:rsidRPr="00D77125">
        <w:rPr>
          <w:rFonts w:asciiTheme="minorHAnsi" w:hAnsiTheme="minorHAnsi"/>
          <w:sz w:val="24"/>
          <w:szCs w:val="24"/>
        </w:rPr>
        <w:t>A documentação entregue pela Contratada à Contratante deve atender ao Padrão de Documentação de Solução de Sistemas da Contratante, o qual será entregue à Contratada quando do início da prestação dos Serviços.</w:t>
      </w:r>
    </w:p>
    <w:p w:rsidR="00D819A5" w:rsidRDefault="00D819A5" w:rsidP="00D819A5">
      <w:pPr>
        <w:autoSpaceDE w:val="0"/>
        <w:autoSpaceDN w:val="0"/>
        <w:adjustRightInd w:val="0"/>
        <w:ind w:left="1701" w:hanging="993"/>
        <w:jc w:val="both"/>
        <w:rPr>
          <w:rFonts w:asciiTheme="minorHAnsi" w:hAnsiTheme="minorHAnsi"/>
          <w:sz w:val="24"/>
          <w:szCs w:val="24"/>
        </w:rPr>
      </w:pPr>
    </w:p>
    <w:p w:rsidR="00D77125" w:rsidRDefault="00D819A5" w:rsidP="00D819A5">
      <w:pPr>
        <w:autoSpaceDE w:val="0"/>
        <w:autoSpaceDN w:val="0"/>
        <w:adjustRightInd w:val="0"/>
        <w:ind w:left="1701" w:hanging="993"/>
        <w:jc w:val="both"/>
        <w:rPr>
          <w:rFonts w:asciiTheme="minorHAnsi" w:hAnsiTheme="minorHAnsi"/>
          <w:sz w:val="24"/>
          <w:szCs w:val="24"/>
        </w:rPr>
      </w:pPr>
      <w:r>
        <w:rPr>
          <w:rFonts w:asciiTheme="minorHAnsi" w:hAnsiTheme="minorHAnsi"/>
          <w:sz w:val="24"/>
          <w:szCs w:val="24"/>
        </w:rPr>
        <w:t>•</w:t>
      </w:r>
      <w:r w:rsidR="00D77125" w:rsidRPr="00D77125">
        <w:rPr>
          <w:rFonts w:asciiTheme="minorHAnsi" w:hAnsiTheme="minorHAnsi"/>
          <w:sz w:val="24"/>
          <w:szCs w:val="24"/>
        </w:rPr>
        <w:t>Nota</w:t>
      </w:r>
      <w:r>
        <w:rPr>
          <w:rFonts w:asciiTheme="minorHAnsi" w:hAnsiTheme="minorHAnsi"/>
          <w:sz w:val="24"/>
          <w:szCs w:val="24"/>
        </w:rPr>
        <w:t xml:space="preserve"> </w:t>
      </w:r>
      <w:r w:rsidR="00D77125" w:rsidRPr="00D77125">
        <w:rPr>
          <w:rFonts w:asciiTheme="minorHAnsi" w:hAnsiTheme="minorHAnsi"/>
          <w:sz w:val="24"/>
          <w:szCs w:val="24"/>
        </w:rPr>
        <w:t>2:</w:t>
      </w:r>
      <w:r w:rsidR="00AC2D00">
        <w:rPr>
          <w:rFonts w:asciiTheme="minorHAnsi" w:hAnsiTheme="minorHAnsi"/>
          <w:sz w:val="24"/>
          <w:szCs w:val="24"/>
        </w:rPr>
        <w:tab/>
      </w:r>
      <w:r w:rsidR="00D77125" w:rsidRPr="00D77125">
        <w:rPr>
          <w:rFonts w:asciiTheme="minorHAnsi" w:hAnsiTheme="minorHAnsi"/>
          <w:sz w:val="24"/>
          <w:szCs w:val="24"/>
        </w:rPr>
        <w:t xml:space="preserve">Os serviços de Intervenção na Plataforma Qlikview deverão ser implementados pela Contratada a partir de metodologia de desenvolvimento definida pelo Tribunal para soluções na plataforma Qlikview. A metodologia preve a confecção dos artefatos exigidos para documentação, devendo ser aprovada pela Contratante antes do início dos trabalhos. </w:t>
      </w:r>
    </w:p>
    <w:p w:rsidR="00D819A5" w:rsidRDefault="00D819A5" w:rsidP="00D819A5">
      <w:pPr>
        <w:autoSpaceDE w:val="0"/>
        <w:autoSpaceDN w:val="0"/>
        <w:adjustRightInd w:val="0"/>
        <w:ind w:left="1701" w:hanging="993"/>
        <w:jc w:val="both"/>
        <w:rPr>
          <w:rFonts w:asciiTheme="minorHAnsi" w:hAnsiTheme="minorHAnsi"/>
          <w:sz w:val="24"/>
          <w:szCs w:val="24"/>
        </w:rPr>
      </w:pPr>
    </w:p>
    <w:p w:rsidR="00D819A5" w:rsidRDefault="00D819A5" w:rsidP="00D819A5">
      <w:pPr>
        <w:autoSpaceDE w:val="0"/>
        <w:autoSpaceDN w:val="0"/>
        <w:adjustRightInd w:val="0"/>
        <w:ind w:left="1701" w:hanging="993"/>
        <w:jc w:val="both"/>
        <w:rPr>
          <w:rFonts w:asciiTheme="minorHAnsi" w:hAnsiTheme="minorHAnsi"/>
          <w:sz w:val="24"/>
          <w:szCs w:val="24"/>
        </w:rPr>
      </w:pPr>
      <w:r w:rsidRPr="00D77125">
        <w:rPr>
          <w:rFonts w:asciiTheme="minorHAnsi" w:hAnsiTheme="minorHAnsi"/>
          <w:sz w:val="24"/>
          <w:szCs w:val="24"/>
        </w:rPr>
        <w:t xml:space="preserve">•Nota </w:t>
      </w:r>
      <w:r>
        <w:rPr>
          <w:rFonts w:asciiTheme="minorHAnsi" w:hAnsiTheme="minorHAnsi"/>
          <w:sz w:val="24"/>
          <w:szCs w:val="24"/>
        </w:rPr>
        <w:t>3</w:t>
      </w:r>
      <w:r w:rsidRPr="00D77125">
        <w:rPr>
          <w:rFonts w:asciiTheme="minorHAnsi" w:hAnsiTheme="minorHAnsi"/>
          <w:sz w:val="24"/>
          <w:szCs w:val="24"/>
        </w:rPr>
        <w:t>:</w:t>
      </w:r>
      <w:r w:rsidR="00AC2D00">
        <w:rPr>
          <w:rFonts w:asciiTheme="minorHAnsi" w:hAnsiTheme="minorHAnsi"/>
          <w:sz w:val="24"/>
          <w:szCs w:val="24"/>
        </w:rPr>
        <w:tab/>
      </w:r>
      <w:r w:rsidR="00243295">
        <w:rPr>
          <w:rFonts w:asciiTheme="minorHAnsi" w:hAnsiTheme="minorHAnsi"/>
          <w:sz w:val="24"/>
          <w:szCs w:val="24"/>
        </w:rPr>
        <w:t xml:space="preserve">Ocorrência de mudanças para </w:t>
      </w:r>
      <w:r>
        <w:rPr>
          <w:rFonts w:asciiTheme="minorHAnsi" w:hAnsiTheme="minorHAnsi"/>
          <w:sz w:val="24"/>
          <w:szCs w:val="24"/>
        </w:rPr>
        <w:t xml:space="preserve">as estimativas de custo e prazo </w:t>
      </w:r>
      <w:r w:rsidR="00243295">
        <w:rPr>
          <w:rFonts w:asciiTheme="minorHAnsi" w:hAnsiTheme="minorHAnsi"/>
          <w:sz w:val="24"/>
          <w:szCs w:val="24"/>
        </w:rPr>
        <w:t>nas</w:t>
      </w:r>
      <w:r>
        <w:rPr>
          <w:rFonts w:asciiTheme="minorHAnsi" w:hAnsiTheme="minorHAnsi"/>
          <w:sz w:val="24"/>
          <w:szCs w:val="24"/>
        </w:rPr>
        <w:t xml:space="preserve"> Orde</w:t>
      </w:r>
      <w:r w:rsidR="00243295">
        <w:rPr>
          <w:rFonts w:asciiTheme="minorHAnsi" w:hAnsiTheme="minorHAnsi"/>
          <w:sz w:val="24"/>
          <w:szCs w:val="24"/>
        </w:rPr>
        <w:t>ns</w:t>
      </w:r>
      <w:r>
        <w:rPr>
          <w:rFonts w:asciiTheme="minorHAnsi" w:hAnsiTheme="minorHAnsi"/>
          <w:sz w:val="24"/>
          <w:szCs w:val="24"/>
        </w:rPr>
        <w:t xml:space="preserve"> de Serviço</w:t>
      </w:r>
      <w:r w:rsidR="00243295">
        <w:rPr>
          <w:rFonts w:asciiTheme="minorHAnsi" w:hAnsiTheme="minorHAnsi"/>
          <w:sz w:val="24"/>
          <w:szCs w:val="24"/>
        </w:rPr>
        <w:t xml:space="preserve"> de Execução já emitidas,</w:t>
      </w:r>
      <w:r>
        <w:rPr>
          <w:rFonts w:asciiTheme="minorHAnsi" w:hAnsiTheme="minorHAnsi"/>
          <w:sz w:val="24"/>
          <w:szCs w:val="24"/>
        </w:rPr>
        <w:t xml:space="preserve"> deverá ser previamente informada ao Tribunal, contendo justificativas e novas estimativas para a execução</w:t>
      </w:r>
      <w:r w:rsidRPr="00D77125">
        <w:rPr>
          <w:rFonts w:asciiTheme="minorHAnsi" w:hAnsiTheme="minorHAnsi"/>
          <w:sz w:val="24"/>
          <w:szCs w:val="24"/>
        </w:rPr>
        <w:t>.</w:t>
      </w:r>
      <w:r>
        <w:rPr>
          <w:rFonts w:asciiTheme="minorHAnsi" w:hAnsiTheme="minorHAnsi"/>
          <w:sz w:val="24"/>
          <w:szCs w:val="24"/>
        </w:rPr>
        <w:t xml:space="preserve"> Cabe ao Tribunal avaliar e autorizar ou não a continuidade da Ordem de Serviço.</w:t>
      </w:r>
    </w:p>
    <w:p w:rsidR="006C0409" w:rsidRPr="00D77125" w:rsidRDefault="006C0409" w:rsidP="00D819A5">
      <w:pPr>
        <w:autoSpaceDE w:val="0"/>
        <w:autoSpaceDN w:val="0"/>
        <w:adjustRightInd w:val="0"/>
        <w:ind w:left="1701" w:hanging="993"/>
        <w:jc w:val="both"/>
        <w:rPr>
          <w:rFonts w:asciiTheme="minorHAnsi" w:hAnsiTheme="minorHAnsi"/>
          <w:sz w:val="24"/>
          <w:szCs w:val="24"/>
        </w:rPr>
      </w:pPr>
    </w:p>
    <w:p w:rsidR="00D77125" w:rsidRPr="00444255" w:rsidRDefault="00D77125" w:rsidP="001E58CF">
      <w:pPr>
        <w:rPr>
          <w:b/>
        </w:rPr>
      </w:pPr>
    </w:p>
    <w:p w:rsidR="001E58CF" w:rsidRPr="001E58CF" w:rsidRDefault="001E58CF" w:rsidP="00D81EE1">
      <w:pPr>
        <w:pStyle w:val="PargrafodaLista"/>
        <w:numPr>
          <w:ilvl w:val="2"/>
          <w:numId w:val="17"/>
        </w:numPr>
        <w:tabs>
          <w:tab w:val="left" w:pos="705"/>
        </w:tabs>
        <w:spacing w:after="0"/>
        <w:ind w:left="720" w:right="142"/>
        <w:jc w:val="both"/>
        <w:rPr>
          <w:b/>
          <w:bCs/>
          <w:sz w:val="24"/>
          <w:szCs w:val="24"/>
        </w:rPr>
      </w:pPr>
      <w:r w:rsidRPr="001E58CF">
        <w:rPr>
          <w:b/>
          <w:bCs/>
          <w:sz w:val="24"/>
          <w:szCs w:val="24"/>
        </w:rPr>
        <w:t>Cronograma Entrega e Pagamento.</w:t>
      </w:r>
    </w:p>
    <w:p w:rsidR="001E58CF" w:rsidRPr="001A6EC3" w:rsidRDefault="001E58CF" w:rsidP="001E58CF">
      <w:pPr>
        <w:pStyle w:val="Corpodetexto"/>
        <w:spacing w:before="8" w:after="1"/>
        <w:rPr>
          <w:color w:val="161616"/>
          <w:sz w:val="28"/>
        </w:rPr>
      </w:pPr>
    </w:p>
    <w:p w:rsidR="001E58CF" w:rsidRPr="001B2AF0" w:rsidRDefault="001E58CF" w:rsidP="001E58CF">
      <w:pPr>
        <w:pStyle w:val="Corpodetexto"/>
        <w:spacing w:before="8" w:after="1"/>
        <w:rPr>
          <w:b/>
          <w:sz w:val="28"/>
        </w:rPr>
      </w:pPr>
      <w:r>
        <w:rPr>
          <w:color w:val="161616"/>
        </w:rPr>
        <w:t xml:space="preserve">     </w:t>
      </w:r>
      <w:r w:rsidRPr="001E58CF">
        <w:rPr>
          <w:rFonts w:asciiTheme="minorHAnsi" w:eastAsia="Arial" w:hAnsiTheme="minorHAnsi" w:cs="Arial"/>
          <w:noProof/>
          <w:kern w:val="3"/>
        </w:rPr>
        <w:t>Cronograma Entrega e Pagamento</w:t>
      </w:r>
    </w:p>
    <w:tbl>
      <w:tblPr>
        <w:tblStyle w:val="TableNormal"/>
        <w:tblW w:w="0" w:type="auto"/>
        <w:tblInd w:w="289" w:type="dxa"/>
        <w:tblBorders>
          <w:top w:val="single" w:sz="4" w:space="0" w:color="161616"/>
          <w:left w:val="single" w:sz="4" w:space="0" w:color="161616"/>
          <w:bottom w:val="single" w:sz="4" w:space="0" w:color="161616"/>
          <w:right w:val="single" w:sz="4" w:space="0" w:color="161616"/>
          <w:insideH w:val="single" w:sz="4" w:space="0" w:color="161616"/>
          <w:insideV w:val="single" w:sz="4" w:space="0" w:color="161616"/>
        </w:tblBorders>
        <w:tblLayout w:type="fixed"/>
        <w:tblLook w:val="01E0"/>
      </w:tblPr>
      <w:tblGrid>
        <w:gridCol w:w="1843"/>
        <w:gridCol w:w="1333"/>
        <w:gridCol w:w="1258"/>
        <w:gridCol w:w="1378"/>
        <w:gridCol w:w="2850"/>
      </w:tblGrid>
      <w:tr w:rsidR="001E58CF" w:rsidRPr="00BC50BB" w:rsidTr="000A0F75">
        <w:trPr>
          <w:trHeight w:hRule="exact" w:val="574"/>
        </w:trPr>
        <w:tc>
          <w:tcPr>
            <w:tcW w:w="1843" w:type="dxa"/>
          </w:tcPr>
          <w:p w:rsidR="001E58CF" w:rsidRPr="001E58CF" w:rsidRDefault="001E58CF" w:rsidP="001E58CF">
            <w:pPr>
              <w:pStyle w:val="TableParagraph"/>
              <w:spacing w:before="109"/>
              <w:ind w:left="103"/>
              <w:rPr>
                <w:b/>
                <w:sz w:val="18"/>
                <w:lang w:val="pt-BR"/>
              </w:rPr>
            </w:pPr>
            <w:r w:rsidRPr="001E58CF">
              <w:rPr>
                <w:b/>
                <w:color w:val="161616"/>
                <w:sz w:val="18"/>
                <w:lang w:val="pt-BR"/>
              </w:rPr>
              <w:t xml:space="preserve">Fase / Descrição. </w:t>
            </w:r>
          </w:p>
        </w:tc>
        <w:tc>
          <w:tcPr>
            <w:tcW w:w="1333" w:type="dxa"/>
          </w:tcPr>
          <w:p w:rsidR="001E58CF" w:rsidRPr="00874EF4" w:rsidRDefault="001E58CF" w:rsidP="00D50C98">
            <w:pPr>
              <w:pStyle w:val="TableParagraph"/>
              <w:spacing w:before="109"/>
              <w:ind w:left="103"/>
              <w:rPr>
                <w:b/>
                <w:sz w:val="18"/>
                <w:lang w:val="pt-BR"/>
              </w:rPr>
            </w:pPr>
            <w:r w:rsidRPr="00874EF4">
              <w:rPr>
                <w:b/>
                <w:color w:val="161616"/>
                <w:sz w:val="18"/>
                <w:lang w:val="pt-BR"/>
              </w:rPr>
              <w:t xml:space="preserve">Prazo de entrega. </w:t>
            </w:r>
          </w:p>
        </w:tc>
        <w:tc>
          <w:tcPr>
            <w:tcW w:w="1258" w:type="dxa"/>
          </w:tcPr>
          <w:p w:rsidR="001E58CF" w:rsidRPr="00874EF4" w:rsidRDefault="001E58CF" w:rsidP="00D50C98">
            <w:pPr>
              <w:pStyle w:val="TableParagraph"/>
              <w:spacing w:before="109"/>
              <w:ind w:left="104"/>
              <w:rPr>
                <w:b/>
                <w:sz w:val="18"/>
                <w:lang w:val="pt-BR"/>
              </w:rPr>
            </w:pPr>
            <w:r w:rsidRPr="00874EF4">
              <w:rPr>
                <w:b/>
                <w:color w:val="161616"/>
                <w:sz w:val="18"/>
                <w:lang w:val="pt-BR"/>
              </w:rPr>
              <w:t>Periodicidade</w:t>
            </w:r>
          </w:p>
        </w:tc>
        <w:tc>
          <w:tcPr>
            <w:tcW w:w="1378" w:type="dxa"/>
          </w:tcPr>
          <w:p w:rsidR="001E58CF" w:rsidRPr="00874EF4" w:rsidRDefault="001E58CF" w:rsidP="00D50C98">
            <w:pPr>
              <w:pStyle w:val="TableParagraph"/>
              <w:spacing w:before="109"/>
              <w:ind w:left="104"/>
              <w:rPr>
                <w:b/>
                <w:sz w:val="18"/>
                <w:lang w:val="pt-BR"/>
              </w:rPr>
            </w:pPr>
            <w:r w:rsidRPr="00874EF4">
              <w:rPr>
                <w:b/>
                <w:color w:val="161616"/>
                <w:sz w:val="18"/>
                <w:lang w:val="pt-BR"/>
              </w:rPr>
              <w:t xml:space="preserve">   Valor</w:t>
            </w:r>
            <w:r w:rsidRPr="00874EF4">
              <w:rPr>
                <w:b/>
                <w:sz w:val="18"/>
                <w:lang w:val="pt-BR"/>
              </w:rPr>
              <w:t xml:space="preserve"> </w:t>
            </w:r>
          </w:p>
        </w:tc>
        <w:tc>
          <w:tcPr>
            <w:tcW w:w="2850" w:type="dxa"/>
          </w:tcPr>
          <w:p w:rsidR="001E58CF" w:rsidRPr="00BC50BB" w:rsidRDefault="001E58CF" w:rsidP="00D50C98">
            <w:pPr>
              <w:pStyle w:val="TableParagraph"/>
              <w:spacing w:before="109"/>
              <w:ind w:left="105"/>
              <w:rPr>
                <w:b/>
                <w:sz w:val="18"/>
                <w:lang w:val="pt-BR"/>
              </w:rPr>
            </w:pPr>
            <w:r w:rsidRPr="00BC50BB">
              <w:rPr>
                <w:b/>
                <w:color w:val="161616"/>
                <w:sz w:val="18"/>
                <w:lang w:val="pt-BR"/>
              </w:rPr>
              <w:t xml:space="preserve">Condições  de pagamento. </w:t>
            </w:r>
          </w:p>
        </w:tc>
      </w:tr>
      <w:tr w:rsidR="001E58CF" w:rsidRPr="00A33687" w:rsidTr="001A6EC3">
        <w:trPr>
          <w:trHeight w:hRule="exact" w:val="1151"/>
        </w:trPr>
        <w:tc>
          <w:tcPr>
            <w:tcW w:w="1843" w:type="dxa"/>
          </w:tcPr>
          <w:p w:rsidR="001E58CF" w:rsidRPr="001A6EC3" w:rsidRDefault="001E58CF" w:rsidP="00D50C98">
            <w:pPr>
              <w:pStyle w:val="TableParagraph"/>
              <w:rPr>
                <w:sz w:val="16"/>
                <w:lang w:val="pt-BR"/>
              </w:rPr>
            </w:pPr>
          </w:p>
          <w:p w:rsidR="00676821" w:rsidRDefault="001E58CF" w:rsidP="00D50C98">
            <w:pPr>
              <w:pStyle w:val="TableParagraph"/>
              <w:spacing w:before="6"/>
              <w:rPr>
                <w:color w:val="161616"/>
                <w:sz w:val="18"/>
                <w:lang w:val="pt-BR"/>
              </w:rPr>
            </w:pPr>
            <w:r w:rsidRPr="00874EF4">
              <w:rPr>
                <w:color w:val="161616"/>
                <w:sz w:val="18"/>
                <w:lang w:val="pt-BR"/>
              </w:rPr>
              <w:t xml:space="preserve"> Entrega d</w:t>
            </w:r>
            <w:r w:rsidR="00676821">
              <w:rPr>
                <w:color w:val="161616"/>
                <w:sz w:val="18"/>
                <w:lang w:val="pt-BR"/>
              </w:rPr>
              <w:t>os produtos (</w:t>
            </w:r>
            <w:r w:rsidRPr="00874EF4">
              <w:rPr>
                <w:color w:val="161616"/>
                <w:sz w:val="18"/>
                <w:lang w:val="pt-BR"/>
              </w:rPr>
              <w:t>licenças</w:t>
            </w:r>
            <w:r w:rsidR="00676821">
              <w:rPr>
                <w:color w:val="161616"/>
                <w:sz w:val="18"/>
                <w:lang w:val="pt-BR"/>
              </w:rPr>
              <w:t>) e serviços de instalação</w:t>
            </w:r>
            <w:r w:rsidRPr="00874EF4">
              <w:rPr>
                <w:color w:val="161616"/>
                <w:sz w:val="18"/>
                <w:lang w:val="pt-BR"/>
              </w:rPr>
              <w:t xml:space="preserve"> configurações</w:t>
            </w:r>
          </w:p>
          <w:p w:rsidR="001E58CF" w:rsidRPr="00874EF4" w:rsidRDefault="00676821" w:rsidP="001A6EC3">
            <w:pPr>
              <w:pStyle w:val="TableParagraph"/>
              <w:spacing w:before="6"/>
              <w:rPr>
                <w:sz w:val="18"/>
                <w:lang w:val="pt-BR"/>
              </w:rPr>
            </w:pPr>
            <w:r>
              <w:rPr>
                <w:color w:val="161616"/>
                <w:sz w:val="18"/>
                <w:lang w:val="pt-BR"/>
              </w:rPr>
              <w:t>- itens 01 e 02</w:t>
            </w:r>
          </w:p>
        </w:tc>
        <w:tc>
          <w:tcPr>
            <w:tcW w:w="1333" w:type="dxa"/>
          </w:tcPr>
          <w:p w:rsidR="001E58CF" w:rsidRPr="001A6EC3" w:rsidRDefault="001E58CF" w:rsidP="00D50C98">
            <w:pPr>
              <w:pStyle w:val="TableParagraph"/>
              <w:rPr>
                <w:sz w:val="16"/>
                <w:lang w:val="pt-BR"/>
              </w:rPr>
            </w:pPr>
          </w:p>
          <w:p w:rsidR="001E58CF" w:rsidRPr="00874EF4" w:rsidRDefault="001E58CF" w:rsidP="00D50C98">
            <w:pPr>
              <w:pStyle w:val="TableParagraph"/>
              <w:spacing w:before="1"/>
              <w:ind w:left="103"/>
              <w:rPr>
                <w:sz w:val="18"/>
                <w:lang w:val="pt-BR"/>
              </w:rPr>
            </w:pPr>
            <w:r w:rsidRPr="00874EF4">
              <w:rPr>
                <w:color w:val="161616"/>
                <w:sz w:val="18"/>
                <w:lang w:val="pt-BR"/>
              </w:rPr>
              <w:t xml:space="preserve">Até 30 ( trinta) dias após assinatura do contrato. </w:t>
            </w:r>
          </w:p>
        </w:tc>
        <w:tc>
          <w:tcPr>
            <w:tcW w:w="1258" w:type="dxa"/>
          </w:tcPr>
          <w:p w:rsidR="001E58CF" w:rsidRPr="001B2AF0" w:rsidRDefault="001E58CF" w:rsidP="00D50C98">
            <w:pPr>
              <w:pStyle w:val="TableParagraph"/>
              <w:spacing w:before="6"/>
              <w:rPr>
                <w:b/>
                <w:sz w:val="15"/>
                <w:lang w:val="pt-BR"/>
              </w:rPr>
            </w:pPr>
          </w:p>
          <w:p w:rsidR="001E58CF" w:rsidRPr="001B2AF0" w:rsidRDefault="001E58CF" w:rsidP="00D50C98">
            <w:pPr>
              <w:pStyle w:val="TableParagraph"/>
              <w:ind w:left="103"/>
              <w:rPr>
                <w:sz w:val="18"/>
                <w:lang w:val="pt-BR"/>
              </w:rPr>
            </w:pPr>
            <w:r>
              <w:rPr>
                <w:color w:val="161616"/>
                <w:sz w:val="18"/>
                <w:lang w:val="pt-BR"/>
              </w:rPr>
              <w:t xml:space="preserve">Parcela única </w:t>
            </w:r>
          </w:p>
        </w:tc>
        <w:tc>
          <w:tcPr>
            <w:tcW w:w="1378" w:type="dxa"/>
          </w:tcPr>
          <w:p w:rsidR="001E58CF" w:rsidRPr="001A6EC3" w:rsidRDefault="001E58CF" w:rsidP="00676821">
            <w:pPr>
              <w:pStyle w:val="TableParagraph"/>
              <w:jc w:val="both"/>
              <w:rPr>
                <w:b/>
                <w:sz w:val="16"/>
                <w:lang w:val="pt-BR"/>
              </w:rPr>
            </w:pPr>
          </w:p>
          <w:p w:rsidR="001E58CF" w:rsidRPr="001B2AF0" w:rsidRDefault="001E58CF" w:rsidP="00676821">
            <w:pPr>
              <w:pStyle w:val="TableParagraph"/>
              <w:ind w:left="105" w:right="100"/>
              <w:jc w:val="both"/>
              <w:rPr>
                <w:sz w:val="18"/>
                <w:lang w:val="pt-BR"/>
              </w:rPr>
            </w:pPr>
            <w:r>
              <w:rPr>
                <w:color w:val="161616"/>
                <w:sz w:val="18"/>
                <w:lang w:val="pt-BR"/>
              </w:rPr>
              <w:t>100% do valor das licenças</w:t>
            </w:r>
            <w:r w:rsidRPr="001B2AF0">
              <w:rPr>
                <w:color w:val="161616"/>
                <w:sz w:val="18"/>
                <w:lang w:val="pt-BR"/>
              </w:rPr>
              <w:t>.</w:t>
            </w:r>
          </w:p>
        </w:tc>
        <w:tc>
          <w:tcPr>
            <w:tcW w:w="2850" w:type="dxa"/>
          </w:tcPr>
          <w:p w:rsidR="001A6EC3" w:rsidRPr="001A6EC3" w:rsidRDefault="001A6EC3" w:rsidP="00676821">
            <w:pPr>
              <w:pStyle w:val="TableParagraph"/>
              <w:spacing w:before="1"/>
              <w:ind w:left="105"/>
              <w:rPr>
                <w:sz w:val="16"/>
                <w:lang w:val="pt-BR"/>
              </w:rPr>
            </w:pPr>
          </w:p>
          <w:p w:rsidR="001E58CF" w:rsidRPr="001B2AF0" w:rsidRDefault="001E58CF" w:rsidP="00676821">
            <w:pPr>
              <w:pStyle w:val="TableParagraph"/>
              <w:spacing w:before="1"/>
              <w:ind w:left="105"/>
              <w:rPr>
                <w:sz w:val="18"/>
                <w:lang w:val="pt-BR"/>
              </w:rPr>
            </w:pPr>
            <w:r>
              <w:rPr>
                <w:sz w:val="18"/>
                <w:lang w:val="pt-BR"/>
              </w:rPr>
              <w:t>Mediante entrega e execução dos serviços, aceite pela Contratante e emissão do</w:t>
            </w:r>
            <w:r w:rsidRPr="00676821">
              <w:rPr>
                <w:b/>
                <w:sz w:val="18"/>
                <w:lang w:val="pt-BR"/>
              </w:rPr>
              <w:t xml:space="preserve"> Termo de Recebimento Definitivo. (TRD)</w:t>
            </w:r>
          </w:p>
        </w:tc>
      </w:tr>
      <w:tr w:rsidR="001E58CF" w:rsidRPr="00CE4B7E" w:rsidTr="001A6EC3">
        <w:trPr>
          <w:trHeight w:hRule="exact" w:val="1143"/>
        </w:trPr>
        <w:tc>
          <w:tcPr>
            <w:tcW w:w="1843" w:type="dxa"/>
          </w:tcPr>
          <w:p w:rsidR="001E58CF" w:rsidRPr="001B2AF0" w:rsidRDefault="001E58CF" w:rsidP="00D50C98">
            <w:pPr>
              <w:pStyle w:val="TableParagraph"/>
              <w:rPr>
                <w:b/>
                <w:sz w:val="18"/>
                <w:lang w:val="pt-BR"/>
              </w:rPr>
            </w:pPr>
          </w:p>
          <w:p w:rsidR="001E58CF" w:rsidRPr="00874EF4" w:rsidRDefault="001E58CF" w:rsidP="00EE5411">
            <w:pPr>
              <w:pStyle w:val="TableParagraph"/>
              <w:ind w:left="103"/>
              <w:rPr>
                <w:sz w:val="18"/>
                <w:lang w:val="pt-BR"/>
              </w:rPr>
            </w:pPr>
            <w:r w:rsidRPr="00874EF4">
              <w:rPr>
                <w:color w:val="161616"/>
                <w:sz w:val="18"/>
                <w:lang w:val="pt-BR"/>
              </w:rPr>
              <w:t>Serviços de suporte técnico e manutenção</w:t>
            </w:r>
            <w:r w:rsidR="00676821">
              <w:rPr>
                <w:color w:val="161616"/>
                <w:sz w:val="18"/>
                <w:lang w:val="pt-BR"/>
              </w:rPr>
              <w:t xml:space="preserve"> para os itens de </w:t>
            </w:r>
            <w:r w:rsidR="00676821" w:rsidRPr="00EE5411">
              <w:rPr>
                <w:color w:val="161616"/>
                <w:sz w:val="18"/>
                <w:lang w:val="pt-BR"/>
              </w:rPr>
              <w:t>0</w:t>
            </w:r>
            <w:r w:rsidR="00EE5411" w:rsidRPr="00EE5411">
              <w:rPr>
                <w:color w:val="161616"/>
                <w:sz w:val="18"/>
                <w:lang w:val="pt-BR"/>
              </w:rPr>
              <w:t>1 a 02</w:t>
            </w:r>
            <w:r w:rsidR="00676821">
              <w:rPr>
                <w:color w:val="161616"/>
                <w:sz w:val="18"/>
                <w:lang w:val="pt-BR"/>
              </w:rPr>
              <w:t xml:space="preserve"> </w:t>
            </w:r>
          </w:p>
        </w:tc>
        <w:tc>
          <w:tcPr>
            <w:tcW w:w="1333" w:type="dxa"/>
          </w:tcPr>
          <w:p w:rsidR="001E58CF" w:rsidRPr="00874EF4" w:rsidRDefault="001E58CF" w:rsidP="00D50C98">
            <w:pPr>
              <w:pStyle w:val="TableParagraph"/>
              <w:rPr>
                <w:b/>
                <w:sz w:val="18"/>
                <w:lang w:val="pt-BR"/>
              </w:rPr>
            </w:pPr>
          </w:p>
          <w:p w:rsidR="001E58CF" w:rsidRPr="00874EF4" w:rsidRDefault="001E58CF" w:rsidP="00D50C98">
            <w:pPr>
              <w:pStyle w:val="TableParagraph"/>
              <w:ind w:left="103"/>
              <w:rPr>
                <w:b/>
                <w:sz w:val="18"/>
                <w:lang w:val="pt-BR"/>
              </w:rPr>
            </w:pPr>
            <w:r>
              <w:rPr>
                <w:color w:val="161616"/>
                <w:sz w:val="18"/>
                <w:lang w:val="pt-BR"/>
              </w:rPr>
              <w:t xml:space="preserve">Início em </w:t>
            </w:r>
            <w:r w:rsidRPr="00874EF4">
              <w:rPr>
                <w:color w:val="161616"/>
                <w:sz w:val="18"/>
                <w:lang w:val="pt-BR"/>
              </w:rPr>
              <w:t xml:space="preserve">30 ( trinta) dias após </w:t>
            </w:r>
            <w:r>
              <w:rPr>
                <w:color w:val="161616"/>
                <w:sz w:val="18"/>
                <w:lang w:val="pt-BR"/>
              </w:rPr>
              <w:t>emissão do TRD</w:t>
            </w:r>
          </w:p>
        </w:tc>
        <w:tc>
          <w:tcPr>
            <w:tcW w:w="1258" w:type="dxa"/>
          </w:tcPr>
          <w:p w:rsidR="001E58CF" w:rsidRDefault="001E58CF" w:rsidP="00D50C98">
            <w:pPr>
              <w:pStyle w:val="TableParagraph"/>
              <w:ind w:left="103" w:right="99"/>
              <w:jc w:val="both"/>
              <w:rPr>
                <w:sz w:val="18"/>
                <w:lang w:val="pt-BR"/>
              </w:rPr>
            </w:pPr>
            <w:r>
              <w:rPr>
                <w:sz w:val="18"/>
                <w:lang w:val="pt-BR"/>
              </w:rPr>
              <w:t xml:space="preserve">    </w:t>
            </w:r>
          </w:p>
          <w:p w:rsidR="001E58CF" w:rsidRPr="00874EF4" w:rsidRDefault="001E58CF" w:rsidP="00D50C98">
            <w:pPr>
              <w:pStyle w:val="TableParagraph"/>
              <w:ind w:left="103" w:right="99"/>
              <w:jc w:val="both"/>
              <w:rPr>
                <w:sz w:val="18"/>
                <w:lang w:val="pt-BR"/>
              </w:rPr>
            </w:pPr>
            <w:r>
              <w:rPr>
                <w:sz w:val="18"/>
                <w:lang w:val="pt-BR"/>
              </w:rPr>
              <w:t>Mensal</w:t>
            </w:r>
          </w:p>
        </w:tc>
        <w:tc>
          <w:tcPr>
            <w:tcW w:w="1378" w:type="dxa"/>
          </w:tcPr>
          <w:p w:rsidR="001E58CF" w:rsidRPr="001B2AF0" w:rsidRDefault="001E58CF" w:rsidP="00676821">
            <w:pPr>
              <w:pStyle w:val="TableParagraph"/>
              <w:jc w:val="both"/>
              <w:rPr>
                <w:b/>
                <w:sz w:val="18"/>
                <w:lang w:val="pt-BR"/>
              </w:rPr>
            </w:pPr>
          </w:p>
          <w:p w:rsidR="001E58CF" w:rsidRPr="00874EF4" w:rsidRDefault="001E58CF" w:rsidP="00676821">
            <w:pPr>
              <w:pStyle w:val="TableParagraph"/>
              <w:spacing w:before="11"/>
              <w:jc w:val="both"/>
              <w:rPr>
                <w:color w:val="161616"/>
                <w:sz w:val="18"/>
                <w:lang w:val="pt-BR"/>
              </w:rPr>
            </w:pPr>
            <w:r>
              <w:rPr>
                <w:b/>
                <w:sz w:val="26"/>
                <w:lang w:val="pt-BR"/>
              </w:rPr>
              <w:t xml:space="preserve"> </w:t>
            </w:r>
            <w:r w:rsidRPr="00874EF4">
              <w:rPr>
                <w:color w:val="161616"/>
                <w:sz w:val="18"/>
                <w:lang w:val="pt-BR"/>
              </w:rPr>
              <w:t xml:space="preserve">1/12 do </w:t>
            </w:r>
            <w:r w:rsidR="00676821">
              <w:rPr>
                <w:color w:val="161616"/>
                <w:sz w:val="18"/>
                <w:lang w:val="pt-BR"/>
              </w:rPr>
              <w:t>(</w:t>
            </w:r>
            <w:r w:rsidRPr="00874EF4">
              <w:rPr>
                <w:color w:val="161616"/>
                <w:sz w:val="18"/>
                <w:lang w:val="pt-BR"/>
              </w:rPr>
              <w:t>valor do item</w:t>
            </w:r>
            <w:r w:rsidR="00676821">
              <w:rPr>
                <w:color w:val="161616"/>
                <w:sz w:val="18"/>
                <w:lang w:val="pt-BR"/>
              </w:rPr>
              <w:t>)</w:t>
            </w:r>
          </w:p>
          <w:p w:rsidR="001E58CF" w:rsidRPr="001B2AF0" w:rsidRDefault="001E58CF" w:rsidP="00676821">
            <w:pPr>
              <w:pStyle w:val="TableParagraph"/>
              <w:ind w:left="105" w:right="100"/>
              <w:jc w:val="both"/>
              <w:rPr>
                <w:sz w:val="18"/>
                <w:lang w:val="pt-BR"/>
              </w:rPr>
            </w:pPr>
          </w:p>
        </w:tc>
        <w:tc>
          <w:tcPr>
            <w:tcW w:w="2850" w:type="dxa"/>
          </w:tcPr>
          <w:p w:rsidR="001E58CF" w:rsidRPr="001B2AF0" w:rsidRDefault="001E58CF" w:rsidP="00D50C98">
            <w:pPr>
              <w:pStyle w:val="TableParagraph"/>
              <w:rPr>
                <w:b/>
                <w:sz w:val="18"/>
                <w:lang w:val="pt-BR"/>
              </w:rPr>
            </w:pPr>
          </w:p>
          <w:p w:rsidR="001E58CF" w:rsidRPr="001B2AF0" w:rsidRDefault="001E58CF" w:rsidP="00D50C98">
            <w:pPr>
              <w:pStyle w:val="TableParagraph"/>
              <w:spacing w:before="1"/>
              <w:ind w:left="105" w:right="97"/>
              <w:jc w:val="both"/>
              <w:rPr>
                <w:sz w:val="18"/>
                <w:lang w:val="pt-BR"/>
              </w:rPr>
            </w:pPr>
            <w:r>
              <w:rPr>
                <w:color w:val="161616"/>
                <w:w w:val="105"/>
                <w:sz w:val="18"/>
                <w:lang w:val="pt-BR"/>
              </w:rPr>
              <w:t>Mediante execução dos serviços, apresentação de NF</w:t>
            </w:r>
          </w:p>
        </w:tc>
      </w:tr>
      <w:tr w:rsidR="001E58CF" w:rsidRPr="00A8231D" w:rsidTr="00533831">
        <w:trPr>
          <w:trHeight w:hRule="exact" w:val="1139"/>
        </w:trPr>
        <w:tc>
          <w:tcPr>
            <w:tcW w:w="1843" w:type="dxa"/>
          </w:tcPr>
          <w:p w:rsidR="001E58CF" w:rsidRPr="001B2AF0" w:rsidRDefault="001E58CF" w:rsidP="00D50C98">
            <w:pPr>
              <w:pStyle w:val="TableParagraph"/>
              <w:rPr>
                <w:b/>
                <w:sz w:val="18"/>
                <w:lang w:val="pt-BR"/>
              </w:rPr>
            </w:pPr>
          </w:p>
          <w:p w:rsidR="001E58CF" w:rsidRDefault="001E58CF" w:rsidP="00D50C98">
            <w:pPr>
              <w:pStyle w:val="TableParagraph"/>
              <w:spacing w:before="1"/>
              <w:ind w:left="103"/>
              <w:rPr>
                <w:color w:val="161616"/>
                <w:sz w:val="18"/>
              </w:rPr>
            </w:pPr>
            <w:r w:rsidRPr="00874EF4">
              <w:rPr>
                <w:color w:val="161616"/>
                <w:sz w:val="18"/>
              </w:rPr>
              <w:t>Treinamento</w:t>
            </w:r>
            <w:r w:rsidR="00676821">
              <w:rPr>
                <w:color w:val="161616"/>
                <w:sz w:val="18"/>
              </w:rPr>
              <w:t xml:space="preserve">  - </w:t>
            </w:r>
          </w:p>
          <w:p w:rsidR="001E58CF" w:rsidRPr="00874EF4" w:rsidRDefault="00676821" w:rsidP="00FF043F">
            <w:pPr>
              <w:pStyle w:val="TableParagraph"/>
              <w:spacing w:before="1"/>
              <w:ind w:left="103"/>
              <w:rPr>
                <w:sz w:val="18"/>
              </w:rPr>
            </w:pPr>
            <w:r>
              <w:rPr>
                <w:color w:val="161616"/>
                <w:sz w:val="18"/>
              </w:rPr>
              <w:t xml:space="preserve">Item </w:t>
            </w:r>
            <w:r w:rsidR="00533831">
              <w:rPr>
                <w:color w:val="161616"/>
                <w:sz w:val="18"/>
              </w:rPr>
              <w:t>05</w:t>
            </w:r>
          </w:p>
        </w:tc>
        <w:tc>
          <w:tcPr>
            <w:tcW w:w="1333" w:type="dxa"/>
          </w:tcPr>
          <w:p w:rsidR="001E58CF" w:rsidRPr="00874EF4" w:rsidRDefault="001E58CF" w:rsidP="00D50C98">
            <w:pPr>
              <w:pStyle w:val="TableParagraph"/>
              <w:rPr>
                <w:b/>
                <w:sz w:val="18"/>
                <w:lang w:val="pt-BR"/>
              </w:rPr>
            </w:pPr>
          </w:p>
          <w:p w:rsidR="001E58CF" w:rsidRPr="00874EF4" w:rsidRDefault="001E58CF" w:rsidP="00D50C98">
            <w:pPr>
              <w:pStyle w:val="TableParagraph"/>
              <w:ind w:left="103"/>
              <w:rPr>
                <w:b/>
                <w:sz w:val="18"/>
                <w:lang w:val="pt-BR"/>
              </w:rPr>
            </w:pPr>
            <w:r w:rsidRPr="00874EF4">
              <w:rPr>
                <w:color w:val="161616"/>
                <w:sz w:val="18"/>
                <w:lang w:val="pt-BR"/>
              </w:rPr>
              <w:t>Até 30 ( trinta) dias após assinatura do contrato.</w:t>
            </w:r>
          </w:p>
        </w:tc>
        <w:tc>
          <w:tcPr>
            <w:tcW w:w="1258" w:type="dxa"/>
          </w:tcPr>
          <w:p w:rsidR="001E58CF" w:rsidRDefault="001E58CF" w:rsidP="00D50C98">
            <w:pPr>
              <w:pStyle w:val="TableParagraph"/>
              <w:ind w:left="103" w:right="99"/>
              <w:jc w:val="both"/>
              <w:rPr>
                <w:sz w:val="18"/>
                <w:lang w:val="pt-BR"/>
              </w:rPr>
            </w:pPr>
          </w:p>
          <w:p w:rsidR="001E58CF" w:rsidRPr="00874EF4" w:rsidRDefault="001E58CF" w:rsidP="00D50C98">
            <w:pPr>
              <w:pStyle w:val="TableParagraph"/>
              <w:ind w:left="103" w:right="99"/>
              <w:jc w:val="both"/>
              <w:rPr>
                <w:sz w:val="18"/>
                <w:lang w:val="pt-BR"/>
              </w:rPr>
            </w:pPr>
            <w:r>
              <w:rPr>
                <w:color w:val="161616"/>
                <w:sz w:val="18"/>
                <w:lang w:val="pt-BR"/>
              </w:rPr>
              <w:t>Parcela única</w:t>
            </w:r>
          </w:p>
        </w:tc>
        <w:tc>
          <w:tcPr>
            <w:tcW w:w="1378" w:type="dxa"/>
          </w:tcPr>
          <w:p w:rsidR="001E58CF" w:rsidRPr="00AC2D00" w:rsidRDefault="001E58CF" w:rsidP="00676821">
            <w:pPr>
              <w:pStyle w:val="TableParagraph"/>
              <w:spacing w:before="11"/>
              <w:jc w:val="both"/>
              <w:rPr>
                <w:b/>
                <w:sz w:val="18"/>
                <w:lang w:val="pt-BR"/>
              </w:rPr>
            </w:pPr>
          </w:p>
          <w:p w:rsidR="001E58CF" w:rsidRPr="00874EF4" w:rsidRDefault="001E58CF" w:rsidP="00676821">
            <w:pPr>
              <w:pStyle w:val="TableParagraph"/>
              <w:tabs>
                <w:tab w:val="left" w:pos="1015"/>
                <w:tab w:val="left" w:pos="1490"/>
              </w:tabs>
              <w:ind w:left="105" w:right="100"/>
              <w:jc w:val="both"/>
              <w:rPr>
                <w:sz w:val="18"/>
                <w:lang w:val="pt-BR"/>
              </w:rPr>
            </w:pPr>
            <w:r>
              <w:rPr>
                <w:color w:val="161616"/>
                <w:sz w:val="18"/>
                <w:lang w:val="pt-BR"/>
              </w:rPr>
              <w:t>100% do valor das licenças</w:t>
            </w:r>
            <w:r w:rsidRPr="001B2AF0">
              <w:rPr>
                <w:color w:val="161616"/>
                <w:sz w:val="18"/>
                <w:lang w:val="pt-BR"/>
              </w:rPr>
              <w:t>.</w:t>
            </w:r>
          </w:p>
        </w:tc>
        <w:tc>
          <w:tcPr>
            <w:tcW w:w="2850" w:type="dxa"/>
          </w:tcPr>
          <w:p w:rsidR="001E58CF" w:rsidRPr="00AC2D00" w:rsidRDefault="001E58CF" w:rsidP="00D50C98">
            <w:pPr>
              <w:pStyle w:val="TableParagraph"/>
              <w:spacing w:before="10"/>
              <w:rPr>
                <w:b/>
                <w:sz w:val="16"/>
                <w:lang w:val="pt-BR"/>
              </w:rPr>
            </w:pPr>
          </w:p>
          <w:p w:rsidR="001E58CF" w:rsidRPr="001B2AF0" w:rsidRDefault="001E58CF" w:rsidP="00D50C98">
            <w:pPr>
              <w:pStyle w:val="TableParagraph"/>
              <w:spacing w:before="10"/>
              <w:rPr>
                <w:b/>
                <w:sz w:val="26"/>
                <w:lang w:val="pt-BR"/>
              </w:rPr>
            </w:pPr>
            <w:r>
              <w:rPr>
                <w:sz w:val="18"/>
                <w:lang w:val="pt-BR"/>
              </w:rPr>
              <w:t>Mediante entrega e execução dos serviços, aceite pela Contratante e emissão do Termo de Recebimento Definitivo. ( TRD)</w:t>
            </w:r>
          </w:p>
          <w:p w:rsidR="001E58CF" w:rsidRPr="001B2AF0" w:rsidRDefault="001E58CF" w:rsidP="00D50C98">
            <w:pPr>
              <w:pStyle w:val="TableParagraph"/>
              <w:ind w:left="105" w:right="98"/>
              <w:jc w:val="both"/>
              <w:rPr>
                <w:sz w:val="18"/>
                <w:lang w:val="pt-BR"/>
              </w:rPr>
            </w:pPr>
          </w:p>
        </w:tc>
      </w:tr>
      <w:tr w:rsidR="001E58CF" w:rsidRPr="00CE4B7E" w:rsidTr="00533831">
        <w:trPr>
          <w:trHeight w:hRule="exact" w:val="1136"/>
        </w:trPr>
        <w:tc>
          <w:tcPr>
            <w:tcW w:w="1843" w:type="dxa"/>
          </w:tcPr>
          <w:p w:rsidR="001E58CF" w:rsidRDefault="001E58CF" w:rsidP="00D50C98">
            <w:pPr>
              <w:pStyle w:val="TableParagraph"/>
              <w:rPr>
                <w:b/>
                <w:sz w:val="18"/>
                <w:lang w:val="pt-BR"/>
              </w:rPr>
            </w:pPr>
          </w:p>
          <w:p w:rsidR="001E58CF" w:rsidRDefault="001E58CF" w:rsidP="00D50C98">
            <w:pPr>
              <w:pStyle w:val="TableParagraph"/>
              <w:rPr>
                <w:color w:val="161616"/>
                <w:sz w:val="18"/>
                <w:lang w:val="pt-BR"/>
              </w:rPr>
            </w:pPr>
            <w:r w:rsidRPr="00874EF4">
              <w:rPr>
                <w:color w:val="161616"/>
                <w:sz w:val="18"/>
                <w:lang w:val="pt-BR"/>
              </w:rPr>
              <w:t xml:space="preserve">Serviços de </w:t>
            </w:r>
            <w:r w:rsidR="00533831">
              <w:rPr>
                <w:color w:val="161616"/>
                <w:sz w:val="18"/>
                <w:lang w:val="pt-BR"/>
              </w:rPr>
              <w:t>desenvolvimento</w:t>
            </w:r>
            <w:r w:rsidRPr="00874EF4">
              <w:rPr>
                <w:color w:val="161616"/>
                <w:sz w:val="18"/>
                <w:lang w:val="pt-BR"/>
              </w:rPr>
              <w:t xml:space="preserve"> </w:t>
            </w:r>
            <w:r>
              <w:rPr>
                <w:color w:val="161616"/>
                <w:sz w:val="18"/>
                <w:lang w:val="pt-BR"/>
              </w:rPr>
              <w:t>especializado</w:t>
            </w:r>
          </w:p>
          <w:p w:rsidR="00676821" w:rsidRPr="001B2AF0" w:rsidRDefault="00676821" w:rsidP="00D50C98">
            <w:pPr>
              <w:pStyle w:val="TableParagraph"/>
              <w:rPr>
                <w:b/>
                <w:sz w:val="18"/>
                <w:lang w:val="pt-BR"/>
              </w:rPr>
            </w:pPr>
            <w:r>
              <w:rPr>
                <w:color w:val="161616"/>
                <w:sz w:val="18"/>
                <w:lang w:val="pt-BR"/>
              </w:rPr>
              <w:t xml:space="preserve"> - item </w:t>
            </w:r>
            <w:r w:rsidR="00533831">
              <w:rPr>
                <w:color w:val="161616"/>
                <w:sz w:val="18"/>
                <w:lang w:val="pt-BR"/>
              </w:rPr>
              <w:t>06</w:t>
            </w:r>
          </w:p>
        </w:tc>
        <w:tc>
          <w:tcPr>
            <w:tcW w:w="1333" w:type="dxa"/>
          </w:tcPr>
          <w:p w:rsidR="001E58CF" w:rsidRDefault="001E58CF" w:rsidP="00D50C98">
            <w:pPr>
              <w:pStyle w:val="TableParagraph"/>
              <w:rPr>
                <w:b/>
                <w:sz w:val="18"/>
                <w:lang w:val="pt-BR"/>
              </w:rPr>
            </w:pPr>
            <w:r>
              <w:rPr>
                <w:b/>
                <w:sz w:val="18"/>
                <w:lang w:val="pt-BR"/>
              </w:rPr>
              <w:t xml:space="preserve">  </w:t>
            </w:r>
          </w:p>
          <w:p w:rsidR="001E58CF" w:rsidRPr="00874EF4" w:rsidRDefault="001E58CF" w:rsidP="00D50C98">
            <w:pPr>
              <w:pStyle w:val="TableParagraph"/>
              <w:rPr>
                <w:b/>
                <w:sz w:val="18"/>
                <w:lang w:val="pt-BR"/>
              </w:rPr>
            </w:pPr>
            <w:r>
              <w:rPr>
                <w:b/>
                <w:sz w:val="18"/>
                <w:lang w:val="pt-BR"/>
              </w:rPr>
              <w:t xml:space="preserve">    Sob Demanda</w:t>
            </w:r>
          </w:p>
        </w:tc>
        <w:tc>
          <w:tcPr>
            <w:tcW w:w="1258" w:type="dxa"/>
          </w:tcPr>
          <w:p w:rsidR="001E58CF" w:rsidRDefault="001E58CF" w:rsidP="00D50C98">
            <w:pPr>
              <w:pStyle w:val="TableParagraph"/>
              <w:ind w:left="103" w:right="99"/>
              <w:jc w:val="both"/>
              <w:rPr>
                <w:sz w:val="18"/>
                <w:lang w:val="pt-BR"/>
              </w:rPr>
            </w:pPr>
          </w:p>
          <w:p w:rsidR="001E58CF" w:rsidRDefault="001E58CF" w:rsidP="00D50C98">
            <w:pPr>
              <w:pStyle w:val="TableParagraph"/>
              <w:ind w:left="103" w:right="99"/>
              <w:jc w:val="both"/>
              <w:rPr>
                <w:sz w:val="18"/>
                <w:lang w:val="pt-BR"/>
              </w:rPr>
            </w:pPr>
            <w:r>
              <w:rPr>
                <w:sz w:val="18"/>
                <w:lang w:val="pt-BR"/>
              </w:rPr>
              <w:t>Mensal</w:t>
            </w:r>
          </w:p>
        </w:tc>
        <w:tc>
          <w:tcPr>
            <w:tcW w:w="1378" w:type="dxa"/>
          </w:tcPr>
          <w:p w:rsidR="001E58CF" w:rsidRPr="001A6EC3" w:rsidRDefault="001E58CF" w:rsidP="00676821">
            <w:pPr>
              <w:pStyle w:val="TableParagraph"/>
              <w:spacing w:before="11"/>
              <w:jc w:val="both"/>
              <w:rPr>
                <w:b/>
                <w:sz w:val="18"/>
                <w:lang w:val="pt-BR"/>
              </w:rPr>
            </w:pPr>
          </w:p>
          <w:p w:rsidR="001E58CF" w:rsidRPr="00874EF4" w:rsidRDefault="001E58CF" w:rsidP="009E2439">
            <w:pPr>
              <w:pStyle w:val="TableParagraph"/>
              <w:tabs>
                <w:tab w:val="left" w:pos="1015"/>
                <w:tab w:val="left" w:pos="1490"/>
              </w:tabs>
              <w:ind w:left="105" w:right="100"/>
              <w:jc w:val="both"/>
              <w:rPr>
                <w:b/>
                <w:sz w:val="26"/>
                <w:lang w:val="pt-BR"/>
              </w:rPr>
            </w:pPr>
            <w:r>
              <w:rPr>
                <w:color w:val="161616"/>
                <w:sz w:val="18"/>
                <w:lang w:val="pt-BR"/>
              </w:rPr>
              <w:t>100% do valor da OS</w:t>
            </w:r>
            <w:r w:rsidRPr="001B2AF0">
              <w:rPr>
                <w:color w:val="161616"/>
                <w:sz w:val="18"/>
                <w:lang w:val="pt-BR"/>
              </w:rPr>
              <w:t>.</w:t>
            </w:r>
          </w:p>
        </w:tc>
        <w:tc>
          <w:tcPr>
            <w:tcW w:w="2850" w:type="dxa"/>
          </w:tcPr>
          <w:p w:rsidR="001E58CF" w:rsidRPr="001A6EC3" w:rsidRDefault="001E58CF" w:rsidP="00D50C98">
            <w:pPr>
              <w:pStyle w:val="TableParagraph"/>
              <w:spacing w:before="10"/>
              <w:rPr>
                <w:b/>
                <w:sz w:val="16"/>
                <w:lang w:val="pt-BR"/>
              </w:rPr>
            </w:pPr>
          </w:p>
          <w:p w:rsidR="001E58CF" w:rsidRDefault="001E58CF" w:rsidP="00D50C98">
            <w:pPr>
              <w:pStyle w:val="TableParagraph"/>
              <w:spacing w:before="10"/>
              <w:rPr>
                <w:b/>
                <w:sz w:val="26"/>
                <w:lang w:val="pt-BR"/>
              </w:rPr>
            </w:pPr>
            <w:r>
              <w:rPr>
                <w:color w:val="161616"/>
                <w:w w:val="105"/>
                <w:sz w:val="18"/>
                <w:lang w:val="pt-BR"/>
              </w:rPr>
              <w:t>Mediante demanda por Ordem de serviços</w:t>
            </w:r>
          </w:p>
        </w:tc>
      </w:tr>
    </w:tbl>
    <w:p w:rsidR="001E58CF" w:rsidRDefault="001E58CF" w:rsidP="001E58CF">
      <w:pPr>
        <w:rPr>
          <w:lang w:eastAsia="en-US"/>
        </w:rPr>
      </w:pPr>
    </w:p>
    <w:p w:rsidR="001E58CF" w:rsidRDefault="001E58CF" w:rsidP="00D81EE1">
      <w:pPr>
        <w:pStyle w:val="Nivel3"/>
        <w:numPr>
          <w:ilvl w:val="3"/>
          <w:numId w:val="17"/>
        </w:numPr>
      </w:pPr>
      <w:r w:rsidRPr="00444255">
        <w:t>Os desembolsos referentes às licenças, Treinamentos e Suporte e Manutenção seguirão os critérios descritos na tabela acima.</w:t>
      </w:r>
    </w:p>
    <w:p w:rsidR="00B24F07" w:rsidRPr="00270334" w:rsidRDefault="00B24F07" w:rsidP="00D81EE1">
      <w:pPr>
        <w:pStyle w:val="Nivel3"/>
        <w:numPr>
          <w:ilvl w:val="3"/>
          <w:numId w:val="17"/>
        </w:numPr>
      </w:pPr>
      <w:r w:rsidRPr="00270334">
        <w:t xml:space="preserve">Os Serviços de suporte técnico e manutenção para o item 01, </w:t>
      </w:r>
      <w:r w:rsidRPr="00270334">
        <w:rPr>
          <w:b/>
        </w:rPr>
        <w:t>passará a ser devido</w:t>
      </w:r>
      <w:r w:rsidRPr="00270334">
        <w:t xml:space="preserve">, </w:t>
      </w:r>
      <w:r w:rsidRPr="00270334">
        <w:rPr>
          <w:b/>
        </w:rPr>
        <w:t>concomitantemente ao cancelamento do serviço de suporte técnico e manutenção das licenças do tipo QlikView Document Cal a serem convertidas do contrato vigente 3209/2015</w:t>
      </w:r>
      <w:r w:rsidRPr="00270334">
        <w:t>.</w:t>
      </w:r>
    </w:p>
    <w:p w:rsidR="001E58CF" w:rsidRDefault="001E58CF" w:rsidP="00D81EE1">
      <w:pPr>
        <w:pStyle w:val="Nivel3"/>
        <w:numPr>
          <w:ilvl w:val="3"/>
          <w:numId w:val="17"/>
        </w:numPr>
      </w:pPr>
      <w:r w:rsidRPr="00444255">
        <w:t>Os pagamentos serão efetivados após a aprovação da conclusão de cada interação pela CONTRATANTE</w:t>
      </w:r>
      <w:r w:rsidR="00D50C98">
        <w:t>.</w:t>
      </w:r>
    </w:p>
    <w:p w:rsidR="00D50C98" w:rsidRPr="00444255" w:rsidRDefault="00D50C98" w:rsidP="00D81EE1">
      <w:pPr>
        <w:pStyle w:val="Nivel3"/>
        <w:numPr>
          <w:ilvl w:val="3"/>
          <w:numId w:val="17"/>
        </w:numPr>
      </w:pPr>
      <w:r w:rsidRPr="00444255">
        <w:t xml:space="preserve">As determinações sobre </w:t>
      </w:r>
      <w:r w:rsidR="00546DC9">
        <w:t>os</w:t>
      </w:r>
      <w:r w:rsidRPr="00444255">
        <w:t xml:space="preserve"> pagamentos e sanções estão definidas nas seções</w:t>
      </w:r>
      <w:r w:rsidR="00546DC9">
        <w:t xml:space="preserve"> 5.7 e </w:t>
      </w:r>
      <w:r w:rsidRPr="00444255">
        <w:t>8 deste Termo de Referência</w:t>
      </w:r>
      <w:r w:rsidR="00546DC9">
        <w:t>.</w:t>
      </w:r>
    </w:p>
    <w:p w:rsidR="001E58CF" w:rsidRDefault="001E58CF" w:rsidP="001E58CF">
      <w:pPr>
        <w:rPr>
          <w:lang w:eastAsia="en-US"/>
        </w:rPr>
      </w:pPr>
    </w:p>
    <w:p w:rsidR="0003444C" w:rsidRDefault="0003444C" w:rsidP="001E58CF">
      <w:pPr>
        <w:rPr>
          <w:lang w:eastAsia="en-US"/>
        </w:rPr>
      </w:pPr>
    </w:p>
    <w:p w:rsidR="00D50C98" w:rsidRPr="00D50C98" w:rsidRDefault="00D50C98" w:rsidP="00D81EE1">
      <w:pPr>
        <w:pStyle w:val="PargrafodaLista"/>
        <w:numPr>
          <w:ilvl w:val="2"/>
          <w:numId w:val="17"/>
        </w:numPr>
        <w:tabs>
          <w:tab w:val="left" w:pos="705"/>
        </w:tabs>
        <w:spacing w:after="0"/>
        <w:ind w:left="720" w:right="142"/>
        <w:jc w:val="both"/>
        <w:rPr>
          <w:b/>
          <w:bCs/>
          <w:sz w:val="24"/>
          <w:szCs w:val="24"/>
        </w:rPr>
      </w:pPr>
      <w:r w:rsidRPr="00D50C98">
        <w:rPr>
          <w:b/>
          <w:bCs/>
          <w:sz w:val="24"/>
          <w:szCs w:val="24"/>
        </w:rPr>
        <w:t xml:space="preserve">Serviços de Suporte técnico: Modelo de NÍVEIS de SERVIÇO </w:t>
      </w:r>
    </w:p>
    <w:p w:rsidR="00D50C98" w:rsidRPr="004F4A76" w:rsidRDefault="00D50C98" w:rsidP="00D819A5">
      <w:pPr>
        <w:pStyle w:val="Ttulo2"/>
        <w:keepNext w:val="0"/>
        <w:keepLines/>
        <w:widowControl w:val="0"/>
        <w:tabs>
          <w:tab w:val="clear" w:pos="1701"/>
        </w:tabs>
        <w:suppressAutoHyphens/>
        <w:autoSpaceDN w:val="0"/>
        <w:spacing w:before="120" w:after="120"/>
        <w:ind w:right="0"/>
        <w:jc w:val="both"/>
        <w:textAlignment w:val="baseline"/>
        <w:rPr>
          <w:rFonts w:asciiTheme="minorHAnsi" w:hAnsiTheme="minorHAnsi" w:cs="Calibri"/>
          <w:b w:val="0"/>
          <w:color w:val="auto"/>
          <w:lang w:eastAsia="en-US"/>
        </w:rPr>
      </w:pPr>
      <w:r w:rsidRPr="004F4A76">
        <w:rPr>
          <w:rFonts w:asciiTheme="minorHAnsi" w:hAnsiTheme="minorHAnsi" w:cs="Calibri"/>
          <w:b w:val="0"/>
          <w:color w:val="auto"/>
          <w:lang w:eastAsia="en-US"/>
        </w:rPr>
        <w:t xml:space="preserve">Os níveis de serviços são critérios objetivos e mensuráveis estabelecidos e acordados entre a CONTRATANTE e a CONTRATADA, com a finalidade de aferir e avaliar diversos fatores relacionados com os serviços contratados, quais sejam: qualidade, desempenho, disponibilidade, custos, abrangência/cobertura e segurança. Para mensurar esses fatores serão utilizados indicadores relacionados com a natureza e característica dos serviços de suporte técnico contratados, para os quais são estabelecidas metas quantificáveis a serem cumpridas pela CONTRATADA. </w:t>
      </w:r>
    </w:p>
    <w:p w:rsidR="001E58CF" w:rsidRDefault="001E58CF" w:rsidP="001E58CF">
      <w:pPr>
        <w:rPr>
          <w:lang w:eastAsia="en-US"/>
        </w:rPr>
      </w:pPr>
    </w:p>
    <w:tbl>
      <w:tblPr>
        <w:tblStyle w:val="TableNormal"/>
        <w:tblpPr w:leftFromText="141" w:rightFromText="141" w:vertAnchor="text" w:horzAnchor="margin" w:tblpX="150" w:tblpY="20"/>
        <w:tblW w:w="9247" w:type="dxa"/>
        <w:tblBorders>
          <w:top w:val="double" w:sz="4" w:space="0" w:color="161616"/>
          <w:left w:val="double" w:sz="4" w:space="0" w:color="161616"/>
          <w:bottom w:val="double" w:sz="4" w:space="0" w:color="161616"/>
          <w:right w:val="double" w:sz="4" w:space="0" w:color="161616"/>
          <w:insideH w:val="double" w:sz="4" w:space="0" w:color="161616"/>
          <w:insideV w:val="double" w:sz="4" w:space="0" w:color="161616"/>
        </w:tblBorders>
        <w:tblLayout w:type="fixed"/>
        <w:tblLook w:val="01E0"/>
      </w:tblPr>
      <w:tblGrid>
        <w:gridCol w:w="1001"/>
        <w:gridCol w:w="1668"/>
        <w:gridCol w:w="1745"/>
        <w:gridCol w:w="1611"/>
        <w:gridCol w:w="1611"/>
        <w:gridCol w:w="1611"/>
      </w:tblGrid>
      <w:tr w:rsidR="00D50C98" w:rsidRPr="007F1225" w:rsidTr="00EB7BFB">
        <w:trPr>
          <w:trHeight w:hRule="exact" w:val="1042"/>
        </w:trPr>
        <w:tc>
          <w:tcPr>
            <w:tcW w:w="1001" w:type="dxa"/>
            <w:tcBorders>
              <w:left w:val="single" w:sz="6" w:space="0" w:color="161616"/>
              <w:bottom w:val="double" w:sz="4" w:space="0" w:color="161616"/>
            </w:tcBorders>
            <w:shd w:val="clear" w:color="auto" w:fill="C7C7C7"/>
          </w:tcPr>
          <w:p w:rsidR="00D50C98" w:rsidRPr="00372CF7" w:rsidRDefault="00D50C98" w:rsidP="00EB7BFB">
            <w:pPr>
              <w:pStyle w:val="TableParagraph"/>
              <w:ind w:left="71"/>
              <w:jc w:val="center"/>
              <w:rPr>
                <w:b/>
                <w:color w:val="161616"/>
                <w:sz w:val="18"/>
                <w:szCs w:val="18"/>
                <w:lang w:val="pt-BR"/>
              </w:rPr>
            </w:pPr>
          </w:p>
          <w:p w:rsidR="00D50C98" w:rsidRPr="00433D23" w:rsidRDefault="00D50C98" w:rsidP="00EB7BFB">
            <w:pPr>
              <w:pStyle w:val="TableParagraph"/>
              <w:ind w:left="71"/>
              <w:jc w:val="center"/>
              <w:rPr>
                <w:b/>
                <w:sz w:val="18"/>
                <w:szCs w:val="18"/>
              </w:rPr>
            </w:pPr>
            <w:r w:rsidRPr="00433D23">
              <w:rPr>
                <w:b/>
                <w:color w:val="161616"/>
                <w:sz w:val="18"/>
                <w:szCs w:val="18"/>
              </w:rPr>
              <w:t>S</w:t>
            </w:r>
            <w:r w:rsidRPr="007F1225">
              <w:rPr>
                <w:b/>
                <w:sz w:val="16"/>
                <w:szCs w:val="16"/>
                <w:lang w:val="pt-BR"/>
              </w:rPr>
              <w:t>everidade</w:t>
            </w:r>
          </w:p>
        </w:tc>
        <w:tc>
          <w:tcPr>
            <w:tcW w:w="1668" w:type="dxa"/>
            <w:tcBorders>
              <w:bottom w:val="double" w:sz="4" w:space="0" w:color="161616"/>
            </w:tcBorders>
            <w:shd w:val="clear" w:color="auto" w:fill="C7C7C7"/>
          </w:tcPr>
          <w:p w:rsidR="00D50C98" w:rsidRDefault="00D50C98" w:rsidP="00EB7BFB">
            <w:pPr>
              <w:pStyle w:val="TableParagraph"/>
              <w:ind w:left="69" w:right="42"/>
              <w:jc w:val="center"/>
              <w:rPr>
                <w:b/>
                <w:sz w:val="16"/>
                <w:szCs w:val="16"/>
                <w:lang w:val="pt-BR"/>
              </w:rPr>
            </w:pPr>
          </w:p>
          <w:p w:rsidR="00D50C98" w:rsidRPr="001B2AF0" w:rsidRDefault="00D50C98" w:rsidP="00EB7BFB">
            <w:pPr>
              <w:pStyle w:val="TableParagraph"/>
              <w:ind w:left="69" w:right="42"/>
              <w:jc w:val="center"/>
              <w:rPr>
                <w:b/>
                <w:lang w:val="pt-BR"/>
              </w:rPr>
            </w:pPr>
            <w:r w:rsidRPr="007F1225">
              <w:rPr>
                <w:b/>
                <w:sz w:val="16"/>
                <w:szCs w:val="16"/>
                <w:lang w:val="pt-BR"/>
              </w:rPr>
              <w:t>Descrição</w:t>
            </w:r>
          </w:p>
        </w:tc>
        <w:tc>
          <w:tcPr>
            <w:tcW w:w="1745" w:type="dxa"/>
            <w:tcBorders>
              <w:bottom w:val="double" w:sz="4" w:space="0" w:color="161616"/>
            </w:tcBorders>
            <w:shd w:val="clear" w:color="auto" w:fill="C7C7C7"/>
          </w:tcPr>
          <w:p w:rsidR="00D50C98" w:rsidRDefault="00D50C98" w:rsidP="00EB7BFB">
            <w:pPr>
              <w:pStyle w:val="TableParagraph"/>
              <w:ind w:left="69" w:right="42"/>
              <w:jc w:val="center"/>
              <w:rPr>
                <w:b/>
                <w:sz w:val="16"/>
                <w:szCs w:val="16"/>
                <w:lang w:val="pt-BR"/>
              </w:rPr>
            </w:pPr>
          </w:p>
          <w:p w:rsidR="00D50C98" w:rsidRPr="00433D23" w:rsidRDefault="00D50C98" w:rsidP="00EB7BFB">
            <w:pPr>
              <w:pStyle w:val="TableParagraph"/>
              <w:ind w:left="69" w:right="42"/>
              <w:jc w:val="center"/>
              <w:rPr>
                <w:b/>
                <w:lang w:val="pt-BR"/>
              </w:rPr>
            </w:pPr>
            <w:r w:rsidRPr="00433D23">
              <w:rPr>
                <w:b/>
                <w:sz w:val="16"/>
                <w:szCs w:val="16"/>
                <w:lang w:val="pt-BR"/>
              </w:rPr>
              <w:t>Prazo máximo para início atendimento</w:t>
            </w:r>
            <w:r w:rsidRPr="007F1225">
              <w:rPr>
                <w:b/>
                <w:sz w:val="16"/>
                <w:szCs w:val="16"/>
                <w:lang w:val="pt-BR"/>
              </w:rPr>
              <w:t xml:space="preserve"> remoto</w:t>
            </w:r>
          </w:p>
        </w:tc>
        <w:tc>
          <w:tcPr>
            <w:tcW w:w="1611" w:type="dxa"/>
            <w:tcBorders>
              <w:bottom w:val="double" w:sz="4" w:space="0" w:color="161616"/>
            </w:tcBorders>
            <w:shd w:val="clear" w:color="auto" w:fill="C7C7C7"/>
          </w:tcPr>
          <w:p w:rsidR="00D50C98" w:rsidRDefault="00D50C98" w:rsidP="00EB7BFB">
            <w:pPr>
              <w:pStyle w:val="TableParagraph"/>
              <w:spacing w:before="71"/>
              <w:ind w:left="67" w:right="190"/>
              <w:jc w:val="center"/>
              <w:rPr>
                <w:b/>
                <w:sz w:val="16"/>
                <w:szCs w:val="16"/>
                <w:lang w:val="pt-BR"/>
              </w:rPr>
            </w:pPr>
          </w:p>
          <w:p w:rsidR="00D50C98" w:rsidRPr="00433D23" w:rsidRDefault="00D50C98" w:rsidP="00EB7BFB">
            <w:pPr>
              <w:pStyle w:val="TableParagraph"/>
              <w:spacing w:before="71"/>
              <w:ind w:left="67" w:right="190"/>
              <w:jc w:val="center"/>
              <w:rPr>
                <w:b/>
                <w:color w:val="161616"/>
                <w:lang w:val="pt-BR"/>
              </w:rPr>
            </w:pPr>
            <w:r>
              <w:rPr>
                <w:b/>
                <w:sz w:val="16"/>
                <w:szCs w:val="16"/>
                <w:lang w:val="pt-BR"/>
              </w:rPr>
              <w:t>P</w:t>
            </w:r>
            <w:r w:rsidRPr="00433D23">
              <w:rPr>
                <w:b/>
                <w:sz w:val="16"/>
                <w:szCs w:val="16"/>
                <w:lang w:val="pt-BR"/>
              </w:rPr>
              <w:t xml:space="preserve">razo máximo para </w:t>
            </w:r>
            <w:r>
              <w:rPr>
                <w:b/>
                <w:sz w:val="16"/>
                <w:szCs w:val="16"/>
                <w:lang w:val="pt-BR"/>
              </w:rPr>
              <w:t xml:space="preserve">solução </w:t>
            </w:r>
            <w:r w:rsidRPr="007F1225">
              <w:rPr>
                <w:b/>
                <w:sz w:val="16"/>
                <w:szCs w:val="16"/>
                <w:lang w:val="pt-BR"/>
              </w:rPr>
              <w:t>remot</w:t>
            </w:r>
            <w:r>
              <w:rPr>
                <w:b/>
                <w:sz w:val="16"/>
                <w:szCs w:val="16"/>
                <w:lang w:val="pt-BR"/>
              </w:rPr>
              <w:t>a</w:t>
            </w:r>
          </w:p>
        </w:tc>
        <w:tc>
          <w:tcPr>
            <w:tcW w:w="1611" w:type="dxa"/>
            <w:tcBorders>
              <w:bottom w:val="double" w:sz="4" w:space="0" w:color="161616"/>
            </w:tcBorders>
            <w:shd w:val="clear" w:color="auto" w:fill="C7C7C7"/>
          </w:tcPr>
          <w:p w:rsidR="00D50C98" w:rsidRPr="007F1225" w:rsidRDefault="00D50C98" w:rsidP="00EB7BFB">
            <w:pPr>
              <w:pStyle w:val="TableParagraph"/>
              <w:spacing w:before="71"/>
              <w:ind w:left="67" w:right="190"/>
              <w:jc w:val="center"/>
              <w:rPr>
                <w:b/>
                <w:lang w:val="pt-BR"/>
              </w:rPr>
            </w:pPr>
            <w:r>
              <w:rPr>
                <w:b/>
                <w:sz w:val="16"/>
                <w:szCs w:val="16"/>
                <w:lang w:val="pt-BR"/>
              </w:rPr>
              <w:t>P</w:t>
            </w:r>
            <w:r w:rsidRPr="00433D23">
              <w:rPr>
                <w:b/>
                <w:sz w:val="16"/>
                <w:szCs w:val="16"/>
                <w:lang w:val="pt-BR"/>
              </w:rPr>
              <w:t xml:space="preserve">razo máximo para </w:t>
            </w:r>
            <w:r>
              <w:rPr>
                <w:b/>
                <w:sz w:val="16"/>
                <w:szCs w:val="16"/>
                <w:lang w:val="pt-BR"/>
              </w:rPr>
              <w:t>atendimento presencial</w:t>
            </w:r>
          </w:p>
        </w:tc>
        <w:tc>
          <w:tcPr>
            <w:tcW w:w="1611" w:type="dxa"/>
            <w:tcBorders>
              <w:bottom w:val="double" w:sz="4" w:space="0" w:color="161616"/>
              <w:right w:val="single" w:sz="6" w:space="0" w:color="161616"/>
            </w:tcBorders>
            <w:shd w:val="clear" w:color="auto" w:fill="C7C7C7"/>
          </w:tcPr>
          <w:p w:rsidR="00D50C98" w:rsidRPr="007F1225" w:rsidRDefault="00D50C98" w:rsidP="00EB7BFB">
            <w:pPr>
              <w:pStyle w:val="TableParagraph"/>
              <w:spacing w:before="71"/>
              <w:ind w:left="67" w:right="110"/>
              <w:jc w:val="center"/>
              <w:rPr>
                <w:b/>
                <w:lang w:val="pt-BR"/>
              </w:rPr>
            </w:pPr>
            <w:r>
              <w:rPr>
                <w:b/>
                <w:sz w:val="16"/>
                <w:szCs w:val="16"/>
                <w:lang w:val="pt-BR"/>
              </w:rPr>
              <w:t>P</w:t>
            </w:r>
            <w:r w:rsidRPr="00433D23">
              <w:rPr>
                <w:b/>
                <w:sz w:val="16"/>
                <w:szCs w:val="16"/>
                <w:lang w:val="pt-BR"/>
              </w:rPr>
              <w:t xml:space="preserve">razo máximo para </w:t>
            </w:r>
            <w:r>
              <w:rPr>
                <w:b/>
                <w:sz w:val="16"/>
                <w:szCs w:val="16"/>
                <w:lang w:val="pt-BR"/>
              </w:rPr>
              <w:t xml:space="preserve">solução </w:t>
            </w:r>
          </w:p>
        </w:tc>
      </w:tr>
      <w:tr w:rsidR="00D50C98" w:rsidRPr="00CE4B7E" w:rsidTr="00EB7BFB">
        <w:trPr>
          <w:trHeight w:hRule="exact" w:val="1200"/>
        </w:trPr>
        <w:tc>
          <w:tcPr>
            <w:tcW w:w="1001" w:type="dxa"/>
            <w:tcBorders>
              <w:top w:val="double" w:sz="4" w:space="0" w:color="161616"/>
              <w:left w:val="single" w:sz="6" w:space="0" w:color="161616"/>
              <w:bottom w:val="double" w:sz="4" w:space="0" w:color="161616"/>
            </w:tcBorders>
            <w:vAlign w:val="center"/>
          </w:tcPr>
          <w:p w:rsidR="00D50C98" w:rsidRPr="001A6EC3" w:rsidRDefault="00D50C98" w:rsidP="00EB7BFB">
            <w:pPr>
              <w:jc w:val="center"/>
              <w:rPr>
                <w:sz w:val="18"/>
                <w:szCs w:val="18"/>
              </w:rPr>
            </w:pPr>
            <w:r w:rsidRPr="001A6EC3">
              <w:rPr>
                <w:sz w:val="18"/>
                <w:szCs w:val="18"/>
              </w:rPr>
              <w:t>1 - crítica</w:t>
            </w:r>
          </w:p>
        </w:tc>
        <w:tc>
          <w:tcPr>
            <w:tcW w:w="1668" w:type="dxa"/>
            <w:tcBorders>
              <w:top w:val="double" w:sz="4" w:space="0" w:color="161616"/>
              <w:bottom w:val="double" w:sz="4" w:space="0" w:color="161616"/>
            </w:tcBorders>
            <w:vAlign w:val="center"/>
          </w:tcPr>
          <w:p w:rsidR="00D50C98" w:rsidRPr="001A6EC3" w:rsidRDefault="00D50C98" w:rsidP="00EB7BFB">
            <w:pPr>
              <w:widowControl/>
              <w:jc w:val="center"/>
              <w:rPr>
                <w:sz w:val="18"/>
                <w:szCs w:val="18"/>
                <w:lang w:val="pt-BR"/>
              </w:rPr>
            </w:pPr>
            <w:r w:rsidRPr="001A6EC3">
              <w:rPr>
                <w:rFonts w:eastAsia="Times New Roman" w:cs="Times New Roman"/>
                <w:sz w:val="18"/>
                <w:szCs w:val="18"/>
                <w:lang w:val="pt-BR" w:eastAsia="pt-BR"/>
              </w:rPr>
              <w:t>Situação emergencial ou   problema crítico que cause a indisponibilidade de sistema.</w:t>
            </w:r>
          </w:p>
        </w:tc>
        <w:tc>
          <w:tcPr>
            <w:tcW w:w="1745" w:type="dxa"/>
            <w:tcBorders>
              <w:top w:val="double" w:sz="4" w:space="0" w:color="161616"/>
              <w:bottom w:val="double" w:sz="4" w:space="0" w:color="161616"/>
            </w:tcBorders>
            <w:vAlign w:val="center"/>
          </w:tcPr>
          <w:p w:rsidR="00D50C98" w:rsidRPr="001A6EC3" w:rsidRDefault="00D50C98" w:rsidP="00EB7BFB">
            <w:pPr>
              <w:pStyle w:val="TableParagraph"/>
              <w:spacing w:before="69"/>
              <w:ind w:left="69" w:right="42"/>
              <w:jc w:val="center"/>
              <w:rPr>
                <w:rFonts w:asciiTheme="minorHAnsi" w:hAnsiTheme="minorHAnsi"/>
                <w:sz w:val="18"/>
                <w:szCs w:val="18"/>
                <w:lang w:val="pt-BR"/>
              </w:rPr>
            </w:pPr>
            <w:r w:rsidRPr="001A6EC3">
              <w:rPr>
                <w:rFonts w:asciiTheme="minorHAnsi" w:hAnsiTheme="minorHAnsi"/>
                <w:sz w:val="18"/>
                <w:szCs w:val="18"/>
                <w:lang w:val="pt-BR"/>
              </w:rPr>
              <w:t>Até 2 horas</w:t>
            </w:r>
          </w:p>
        </w:tc>
        <w:tc>
          <w:tcPr>
            <w:tcW w:w="1611" w:type="dxa"/>
            <w:tcBorders>
              <w:top w:val="double" w:sz="4" w:space="0" w:color="161616"/>
              <w:bottom w:val="double" w:sz="4" w:space="0" w:color="161616"/>
            </w:tcBorders>
            <w:vAlign w:val="center"/>
          </w:tcPr>
          <w:p w:rsidR="00D50C98" w:rsidRPr="001A6EC3" w:rsidRDefault="00D50C98" w:rsidP="00EB7BFB">
            <w:pPr>
              <w:jc w:val="center"/>
              <w:rPr>
                <w:sz w:val="18"/>
                <w:szCs w:val="18"/>
                <w:lang w:val="pt-BR"/>
              </w:rPr>
            </w:pPr>
            <w:r w:rsidRPr="001A6EC3">
              <w:rPr>
                <w:sz w:val="18"/>
                <w:szCs w:val="18"/>
                <w:lang w:val="pt-BR"/>
              </w:rPr>
              <w:t>Até 8 horas</w:t>
            </w:r>
          </w:p>
        </w:tc>
        <w:tc>
          <w:tcPr>
            <w:tcW w:w="1611" w:type="dxa"/>
            <w:tcBorders>
              <w:top w:val="double" w:sz="4" w:space="0" w:color="161616"/>
              <w:bottom w:val="double" w:sz="4" w:space="0" w:color="161616"/>
            </w:tcBorders>
            <w:vAlign w:val="center"/>
          </w:tcPr>
          <w:p w:rsidR="00D50C98" w:rsidRPr="001A6EC3" w:rsidRDefault="00D50C98" w:rsidP="00EB7BFB">
            <w:pPr>
              <w:widowControl/>
              <w:jc w:val="center"/>
              <w:rPr>
                <w:sz w:val="18"/>
                <w:szCs w:val="18"/>
                <w:lang w:val="pt-BR"/>
              </w:rPr>
            </w:pPr>
            <w:r w:rsidRPr="001A6EC3">
              <w:rPr>
                <w:rFonts w:eastAsia="Times New Roman" w:cs="Times New Roman"/>
                <w:sz w:val="18"/>
                <w:szCs w:val="18"/>
                <w:lang w:val="pt-BR" w:eastAsia="pt-BR"/>
              </w:rPr>
              <w:t>24 horas após abertura do chamado remoto</w:t>
            </w:r>
          </w:p>
        </w:tc>
        <w:tc>
          <w:tcPr>
            <w:tcW w:w="1611" w:type="dxa"/>
            <w:tcBorders>
              <w:top w:val="double" w:sz="4" w:space="0" w:color="161616"/>
              <w:bottom w:val="double" w:sz="4" w:space="0" w:color="161616"/>
              <w:right w:val="single" w:sz="6" w:space="0" w:color="161616"/>
            </w:tcBorders>
            <w:vAlign w:val="center"/>
          </w:tcPr>
          <w:p w:rsidR="00D50C98" w:rsidRPr="001A6EC3" w:rsidRDefault="00D50C98" w:rsidP="00EB7BFB">
            <w:pPr>
              <w:jc w:val="center"/>
              <w:rPr>
                <w:sz w:val="18"/>
                <w:szCs w:val="18"/>
                <w:lang w:val="pt-BR"/>
              </w:rPr>
            </w:pPr>
            <w:r w:rsidRPr="001A6EC3">
              <w:rPr>
                <w:rFonts w:eastAsia="Times New Roman" w:cs="Times New Roman"/>
                <w:sz w:val="18"/>
                <w:szCs w:val="18"/>
                <w:lang w:val="pt-BR" w:eastAsia="pt-BR"/>
              </w:rPr>
              <w:t>Até 36horas após abertura do chamado remoto</w:t>
            </w:r>
          </w:p>
        </w:tc>
      </w:tr>
      <w:tr w:rsidR="00D50C98" w:rsidRPr="00CE4B7E" w:rsidTr="00D819A5">
        <w:trPr>
          <w:trHeight w:hRule="exact" w:val="1476"/>
        </w:trPr>
        <w:tc>
          <w:tcPr>
            <w:tcW w:w="1001" w:type="dxa"/>
            <w:tcBorders>
              <w:top w:val="double" w:sz="4" w:space="0" w:color="161616"/>
              <w:left w:val="single" w:sz="6" w:space="0" w:color="161616"/>
              <w:bottom w:val="double" w:sz="4" w:space="0" w:color="161616"/>
            </w:tcBorders>
            <w:vAlign w:val="center"/>
          </w:tcPr>
          <w:p w:rsidR="00D50C98" w:rsidRPr="001A6EC3" w:rsidRDefault="00D50C98" w:rsidP="00EB7BFB">
            <w:pPr>
              <w:pStyle w:val="TableParagraph"/>
              <w:spacing w:before="170"/>
              <w:ind w:left="71"/>
              <w:jc w:val="center"/>
              <w:rPr>
                <w:rFonts w:ascii="Arial"/>
                <w:sz w:val="18"/>
                <w:szCs w:val="18"/>
              </w:rPr>
            </w:pPr>
            <w:r w:rsidRPr="001A6EC3">
              <w:rPr>
                <w:sz w:val="18"/>
                <w:szCs w:val="18"/>
              </w:rPr>
              <w:lastRenderedPageBreak/>
              <w:t>2 - alta</w:t>
            </w:r>
          </w:p>
        </w:tc>
        <w:tc>
          <w:tcPr>
            <w:tcW w:w="1668" w:type="dxa"/>
            <w:tcBorders>
              <w:top w:val="double" w:sz="4" w:space="0" w:color="161616"/>
              <w:bottom w:val="double" w:sz="4" w:space="0" w:color="161616"/>
            </w:tcBorders>
            <w:vAlign w:val="center"/>
          </w:tcPr>
          <w:p w:rsidR="00D50C98" w:rsidRPr="001A6EC3" w:rsidRDefault="00D50C98" w:rsidP="00EB7BFB">
            <w:pPr>
              <w:widowControl/>
              <w:jc w:val="center"/>
              <w:rPr>
                <w:rFonts w:ascii="Arial" w:hAnsi="Arial"/>
                <w:sz w:val="18"/>
                <w:szCs w:val="18"/>
                <w:lang w:val="pt-BR"/>
              </w:rPr>
            </w:pPr>
            <w:r w:rsidRPr="001A6EC3">
              <w:rPr>
                <w:rFonts w:eastAsia="Times New Roman" w:cs="Times New Roman"/>
                <w:sz w:val="18"/>
                <w:szCs w:val="18"/>
                <w:lang w:val="pt-BR" w:eastAsia="pt-BR"/>
              </w:rPr>
              <w:t>Impacto c/ alta significância relacionado utilização da solução: indisponibilidade</w:t>
            </w:r>
            <w:r w:rsidR="00D819A5" w:rsidRPr="001A6EC3">
              <w:rPr>
                <w:rFonts w:eastAsia="Times New Roman" w:cs="Times New Roman"/>
                <w:sz w:val="18"/>
                <w:szCs w:val="18"/>
                <w:lang w:val="pt-BR" w:eastAsia="pt-BR"/>
              </w:rPr>
              <w:t>.</w:t>
            </w:r>
          </w:p>
        </w:tc>
        <w:tc>
          <w:tcPr>
            <w:tcW w:w="1745" w:type="dxa"/>
            <w:tcBorders>
              <w:top w:val="double" w:sz="4" w:space="0" w:color="161616"/>
              <w:bottom w:val="double" w:sz="4" w:space="0" w:color="161616"/>
            </w:tcBorders>
            <w:vAlign w:val="center"/>
          </w:tcPr>
          <w:p w:rsidR="00D50C98" w:rsidRPr="001A6EC3" w:rsidRDefault="00D50C98" w:rsidP="00EB7BFB">
            <w:pPr>
              <w:pStyle w:val="TableParagraph"/>
              <w:ind w:left="69" w:right="76"/>
              <w:jc w:val="center"/>
              <w:rPr>
                <w:rFonts w:ascii="Arial" w:hAnsi="Arial"/>
                <w:sz w:val="18"/>
                <w:szCs w:val="18"/>
                <w:lang w:val="pt-BR"/>
              </w:rPr>
            </w:pPr>
            <w:r w:rsidRPr="001A6EC3">
              <w:rPr>
                <w:rFonts w:asciiTheme="minorHAnsi" w:hAnsiTheme="minorHAnsi"/>
                <w:sz w:val="18"/>
                <w:szCs w:val="18"/>
                <w:lang w:val="pt-BR"/>
              </w:rPr>
              <w:t>Até 4 horas</w:t>
            </w:r>
          </w:p>
        </w:tc>
        <w:tc>
          <w:tcPr>
            <w:tcW w:w="1611" w:type="dxa"/>
            <w:tcBorders>
              <w:top w:val="double" w:sz="4" w:space="0" w:color="161616"/>
              <w:bottom w:val="double" w:sz="4" w:space="0" w:color="161616"/>
            </w:tcBorders>
            <w:vAlign w:val="center"/>
          </w:tcPr>
          <w:p w:rsidR="00D50C98" w:rsidRPr="001A6EC3" w:rsidRDefault="00D50C98" w:rsidP="00EB7BFB">
            <w:pPr>
              <w:pStyle w:val="TableParagraph"/>
              <w:jc w:val="center"/>
              <w:rPr>
                <w:sz w:val="18"/>
                <w:szCs w:val="18"/>
                <w:lang w:val="pt-BR"/>
              </w:rPr>
            </w:pPr>
            <w:r w:rsidRPr="001A6EC3">
              <w:rPr>
                <w:rFonts w:asciiTheme="minorHAnsi" w:hAnsiTheme="minorHAnsi"/>
                <w:sz w:val="18"/>
                <w:szCs w:val="18"/>
                <w:lang w:val="pt-BR"/>
              </w:rPr>
              <w:t>Até 16 horas</w:t>
            </w:r>
          </w:p>
        </w:tc>
        <w:tc>
          <w:tcPr>
            <w:tcW w:w="1611" w:type="dxa"/>
            <w:tcBorders>
              <w:top w:val="double" w:sz="4" w:space="0" w:color="161616"/>
              <w:bottom w:val="double" w:sz="4" w:space="0" w:color="161616"/>
            </w:tcBorders>
            <w:vAlign w:val="center"/>
          </w:tcPr>
          <w:p w:rsidR="00D50C98" w:rsidRPr="001A6EC3" w:rsidRDefault="001A6EC3" w:rsidP="00EB7BFB">
            <w:pPr>
              <w:pStyle w:val="TableParagraph"/>
              <w:spacing w:before="170"/>
              <w:ind w:left="67"/>
              <w:jc w:val="center"/>
              <w:rPr>
                <w:rFonts w:ascii="Arial"/>
                <w:sz w:val="18"/>
                <w:szCs w:val="18"/>
                <w:lang w:val="pt-BR"/>
              </w:rPr>
            </w:pPr>
            <w:r>
              <w:rPr>
                <w:rFonts w:asciiTheme="minorHAnsi" w:eastAsia="Times New Roman" w:hAnsiTheme="minorHAnsi" w:cs="Times New Roman"/>
                <w:sz w:val="18"/>
                <w:szCs w:val="18"/>
                <w:lang w:val="pt-BR" w:eastAsia="pt-BR"/>
              </w:rPr>
              <w:t>4</w:t>
            </w:r>
            <w:r w:rsidR="00D50C98" w:rsidRPr="001A6EC3">
              <w:rPr>
                <w:rFonts w:asciiTheme="minorHAnsi" w:eastAsia="Times New Roman" w:hAnsiTheme="minorHAnsi" w:cs="Times New Roman"/>
                <w:sz w:val="18"/>
                <w:szCs w:val="18"/>
                <w:lang w:val="pt-BR" w:eastAsia="pt-BR"/>
              </w:rPr>
              <w:t>8 horas após abertura do chamado remoto</w:t>
            </w:r>
          </w:p>
        </w:tc>
        <w:tc>
          <w:tcPr>
            <w:tcW w:w="1611" w:type="dxa"/>
            <w:tcBorders>
              <w:top w:val="double" w:sz="4" w:space="0" w:color="161616"/>
              <w:bottom w:val="double" w:sz="4" w:space="0" w:color="161616"/>
              <w:right w:val="single" w:sz="6" w:space="0" w:color="161616"/>
            </w:tcBorders>
            <w:vAlign w:val="center"/>
          </w:tcPr>
          <w:p w:rsidR="00D50C98" w:rsidRPr="001A6EC3" w:rsidRDefault="00D50C98" w:rsidP="00EB7BFB">
            <w:pPr>
              <w:pStyle w:val="TableParagraph"/>
              <w:spacing w:before="170"/>
              <w:ind w:left="47" w:right="185"/>
              <w:jc w:val="center"/>
              <w:rPr>
                <w:rFonts w:ascii="Arial"/>
                <w:sz w:val="18"/>
                <w:szCs w:val="18"/>
                <w:lang w:val="pt-BR"/>
              </w:rPr>
            </w:pPr>
            <w:r w:rsidRPr="001A6EC3">
              <w:rPr>
                <w:rFonts w:asciiTheme="minorHAnsi" w:eastAsia="Times New Roman" w:hAnsiTheme="minorHAnsi" w:cs="Times New Roman"/>
                <w:sz w:val="18"/>
                <w:szCs w:val="18"/>
                <w:lang w:val="pt-BR" w:eastAsia="pt-BR"/>
              </w:rPr>
              <w:t>Até 72horas após abertura do chamado remoto</w:t>
            </w:r>
          </w:p>
        </w:tc>
      </w:tr>
      <w:tr w:rsidR="00D50C98" w:rsidRPr="00CE4B7E" w:rsidTr="00D819A5">
        <w:trPr>
          <w:trHeight w:hRule="exact" w:val="1877"/>
        </w:trPr>
        <w:tc>
          <w:tcPr>
            <w:tcW w:w="1001" w:type="dxa"/>
            <w:tcBorders>
              <w:top w:val="double" w:sz="4" w:space="0" w:color="161616"/>
              <w:left w:val="single" w:sz="6" w:space="0" w:color="161616"/>
              <w:bottom w:val="double" w:sz="4" w:space="0" w:color="161616"/>
            </w:tcBorders>
            <w:vAlign w:val="center"/>
          </w:tcPr>
          <w:p w:rsidR="00D50C98" w:rsidRPr="001A6EC3" w:rsidRDefault="00D50C98" w:rsidP="00EB7BFB">
            <w:pPr>
              <w:pStyle w:val="TableParagraph"/>
              <w:spacing w:before="1"/>
              <w:ind w:left="71"/>
              <w:jc w:val="center"/>
              <w:rPr>
                <w:rFonts w:ascii="Arial"/>
                <w:sz w:val="18"/>
                <w:szCs w:val="18"/>
              </w:rPr>
            </w:pPr>
            <w:r w:rsidRPr="001A6EC3">
              <w:rPr>
                <w:sz w:val="18"/>
                <w:szCs w:val="18"/>
              </w:rPr>
              <w:t>3 - média</w:t>
            </w:r>
          </w:p>
        </w:tc>
        <w:tc>
          <w:tcPr>
            <w:tcW w:w="1668" w:type="dxa"/>
            <w:tcBorders>
              <w:top w:val="double" w:sz="4" w:space="0" w:color="161616"/>
              <w:bottom w:val="double" w:sz="4" w:space="0" w:color="161616"/>
            </w:tcBorders>
            <w:vAlign w:val="center"/>
          </w:tcPr>
          <w:p w:rsidR="00D50C98" w:rsidRPr="001A6EC3" w:rsidRDefault="00D50C98" w:rsidP="00EB7BFB">
            <w:pPr>
              <w:pStyle w:val="TableParagraph"/>
              <w:tabs>
                <w:tab w:val="left" w:pos="1973"/>
              </w:tabs>
              <w:ind w:left="67" w:right="79"/>
              <w:jc w:val="center"/>
              <w:rPr>
                <w:rFonts w:ascii="Arial" w:hAnsi="Arial"/>
                <w:sz w:val="18"/>
                <w:szCs w:val="18"/>
                <w:lang w:val="pt-BR"/>
              </w:rPr>
            </w:pPr>
            <w:r w:rsidRPr="001A6EC3">
              <w:rPr>
                <w:rFonts w:asciiTheme="minorHAnsi" w:eastAsia="Times New Roman" w:hAnsiTheme="minorHAnsi" w:cs="Times New Roman"/>
                <w:sz w:val="18"/>
                <w:szCs w:val="18"/>
                <w:lang w:val="pt-BR" w:eastAsia="pt-BR"/>
              </w:rPr>
              <w:t>Impacto c/ baixa significância relacionado utilização da solução: não há ocorrência de indisponibilidade</w:t>
            </w:r>
            <w:r w:rsidR="00D819A5" w:rsidRPr="001A6EC3">
              <w:rPr>
                <w:rFonts w:asciiTheme="minorHAnsi" w:eastAsia="Times New Roman" w:hAnsiTheme="minorHAnsi" w:cs="Times New Roman"/>
                <w:sz w:val="18"/>
                <w:szCs w:val="18"/>
                <w:lang w:val="pt-BR" w:eastAsia="pt-BR"/>
              </w:rPr>
              <w:t>.</w:t>
            </w:r>
          </w:p>
        </w:tc>
        <w:tc>
          <w:tcPr>
            <w:tcW w:w="1745" w:type="dxa"/>
            <w:tcBorders>
              <w:top w:val="double" w:sz="4" w:space="0" w:color="161616"/>
              <w:bottom w:val="double" w:sz="4" w:space="0" w:color="161616"/>
            </w:tcBorders>
            <w:vAlign w:val="center"/>
          </w:tcPr>
          <w:p w:rsidR="00D50C98" w:rsidRPr="001A6EC3" w:rsidRDefault="00D50C98" w:rsidP="00EB7BFB">
            <w:pPr>
              <w:pStyle w:val="TableParagraph"/>
              <w:ind w:left="69" w:right="73"/>
              <w:jc w:val="center"/>
              <w:rPr>
                <w:rFonts w:ascii="Arial" w:hAnsi="Arial"/>
                <w:sz w:val="18"/>
                <w:szCs w:val="18"/>
                <w:lang w:val="pt-BR"/>
              </w:rPr>
            </w:pPr>
            <w:r w:rsidRPr="001A6EC3">
              <w:rPr>
                <w:rFonts w:asciiTheme="minorHAnsi" w:hAnsiTheme="minorHAnsi"/>
                <w:sz w:val="18"/>
                <w:szCs w:val="18"/>
                <w:lang w:val="pt-BR"/>
              </w:rPr>
              <w:t>Até 6 horas</w:t>
            </w:r>
          </w:p>
        </w:tc>
        <w:tc>
          <w:tcPr>
            <w:tcW w:w="1611" w:type="dxa"/>
            <w:tcBorders>
              <w:top w:val="double" w:sz="4" w:space="0" w:color="161616"/>
              <w:bottom w:val="double" w:sz="4" w:space="0" w:color="161616"/>
            </w:tcBorders>
            <w:vAlign w:val="center"/>
          </w:tcPr>
          <w:p w:rsidR="00D50C98" w:rsidRPr="001A6EC3" w:rsidRDefault="00D50C98" w:rsidP="00EB7BFB">
            <w:pPr>
              <w:pStyle w:val="TableParagraph"/>
              <w:jc w:val="center"/>
              <w:rPr>
                <w:sz w:val="18"/>
                <w:szCs w:val="18"/>
                <w:lang w:val="pt-BR"/>
              </w:rPr>
            </w:pPr>
            <w:r w:rsidRPr="001A6EC3">
              <w:rPr>
                <w:rFonts w:asciiTheme="minorHAnsi" w:hAnsiTheme="minorHAnsi"/>
                <w:sz w:val="18"/>
                <w:szCs w:val="18"/>
                <w:lang w:val="pt-BR"/>
              </w:rPr>
              <w:t>Até 24 horas</w:t>
            </w:r>
          </w:p>
        </w:tc>
        <w:tc>
          <w:tcPr>
            <w:tcW w:w="1611" w:type="dxa"/>
            <w:tcBorders>
              <w:top w:val="double" w:sz="4" w:space="0" w:color="161616"/>
              <w:bottom w:val="double" w:sz="4" w:space="0" w:color="161616"/>
            </w:tcBorders>
            <w:vAlign w:val="center"/>
          </w:tcPr>
          <w:p w:rsidR="00D50C98" w:rsidRPr="001A6EC3" w:rsidRDefault="00D50C98" w:rsidP="00EB7BFB">
            <w:pPr>
              <w:pStyle w:val="TableParagraph"/>
              <w:spacing w:before="1"/>
              <w:ind w:left="67"/>
              <w:jc w:val="center"/>
              <w:rPr>
                <w:rFonts w:ascii="Arial"/>
                <w:sz w:val="18"/>
                <w:szCs w:val="18"/>
                <w:lang w:val="pt-BR"/>
              </w:rPr>
            </w:pPr>
            <w:r w:rsidRPr="001A6EC3">
              <w:rPr>
                <w:rFonts w:asciiTheme="minorHAnsi" w:eastAsia="Times New Roman" w:hAnsiTheme="minorHAnsi" w:cs="Times New Roman"/>
                <w:sz w:val="18"/>
                <w:szCs w:val="18"/>
                <w:lang w:val="pt-BR" w:eastAsia="pt-BR"/>
              </w:rPr>
              <w:t>72 horas após abertura do chamado remoto</w:t>
            </w:r>
          </w:p>
        </w:tc>
        <w:tc>
          <w:tcPr>
            <w:tcW w:w="1611" w:type="dxa"/>
            <w:tcBorders>
              <w:top w:val="double" w:sz="4" w:space="0" w:color="161616"/>
              <w:bottom w:val="double" w:sz="4" w:space="0" w:color="161616"/>
              <w:right w:val="single" w:sz="6" w:space="0" w:color="161616"/>
            </w:tcBorders>
            <w:vAlign w:val="center"/>
          </w:tcPr>
          <w:p w:rsidR="00D50C98" w:rsidRPr="001A6EC3" w:rsidRDefault="00D50C98" w:rsidP="00EB7BFB">
            <w:pPr>
              <w:pStyle w:val="TableParagraph"/>
              <w:spacing w:before="1"/>
              <w:ind w:left="47" w:right="70"/>
              <w:jc w:val="center"/>
              <w:rPr>
                <w:rFonts w:ascii="Arial"/>
                <w:sz w:val="18"/>
                <w:szCs w:val="18"/>
                <w:lang w:val="pt-BR"/>
              </w:rPr>
            </w:pPr>
            <w:r w:rsidRPr="001A6EC3">
              <w:rPr>
                <w:rFonts w:asciiTheme="minorHAnsi" w:eastAsia="Times New Roman" w:hAnsiTheme="minorHAnsi" w:cs="Times New Roman"/>
                <w:sz w:val="18"/>
                <w:szCs w:val="18"/>
                <w:lang w:val="pt-BR" w:eastAsia="pt-BR"/>
              </w:rPr>
              <w:t>Até 96horas após abertura do chamado remoto</w:t>
            </w:r>
          </w:p>
        </w:tc>
      </w:tr>
    </w:tbl>
    <w:p w:rsidR="001E58CF" w:rsidRDefault="001E58CF" w:rsidP="001E58CF">
      <w:pPr>
        <w:rPr>
          <w:lang w:eastAsia="en-US"/>
        </w:rPr>
      </w:pPr>
    </w:p>
    <w:p w:rsidR="00D50C98" w:rsidRPr="0086147B" w:rsidRDefault="00D50C98" w:rsidP="00D50C98">
      <w:pPr>
        <w:autoSpaceDE w:val="0"/>
        <w:autoSpaceDN w:val="0"/>
        <w:adjustRightInd w:val="0"/>
        <w:ind w:left="112"/>
        <w:rPr>
          <w:rFonts w:asciiTheme="minorHAnsi" w:hAnsiTheme="minorHAnsi"/>
          <w:b/>
          <w:bCs/>
          <w:sz w:val="24"/>
          <w:szCs w:val="24"/>
        </w:rPr>
      </w:pPr>
    </w:p>
    <w:p w:rsidR="001E58CF" w:rsidRPr="00542413" w:rsidRDefault="001E58CF" w:rsidP="001E58CF">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REQUISITOS DA SOLUÇÃO </w:t>
      </w:r>
    </w:p>
    <w:p w:rsidR="00676821" w:rsidRPr="004F4A76" w:rsidRDefault="00676821" w:rsidP="0067682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Theme="minorHAnsi" w:hAnsiTheme="minorHAnsi" w:cs="Calibri"/>
          <w:color w:val="auto"/>
        </w:rPr>
      </w:pPr>
      <w:r w:rsidRPr="004F4A76">
        <w:rPr>
          <w:rFonts w:asciiTheme="minorHAnsi" w:hAnsiTheme="minorHAnsi" w:cs="Calibri"/>
          <w:color w:val="auto"/>
        </w:rPr>
        <w:t xml:space="preserve">REQUISITOS EXTERNOS </w:t>
      </w:r>
    </w:p>
    <w:p w:rsidR="00D15744" w:rsidRPr="004F4A76" w:rsidRDefault="00D15744" w:rsidP="00D81EE1">
      <w:pPr>
        <w:pStyle w:val="Ttulo2"/>
        <w:keepNext w:val="0"/>
        <w:keepLines/>
        <w:widowControl w:val="0"/>
        <w:numPr>
          <w:ilvl w:val="2"/>
          <w:numId w:val="9"/>
        </w:numPr>
        <w:tabs>
          <w:tab w:val="clear" w:pos="1701"/>
        </w:tabs>
        <w:suppressAutoHyphens/>
        <w:autoSpaceDN w:val="0"/>
        <w:spacing w:before="360" w:after="240"/>
        <w:ind w:right="0"/>
        <w:jc w:val="left"/>
        <w:textAlignment w:val="baseline"/>
        <w:rPr>
          <w:rFonts w:asciiTheme="minorHAnsi" w:hAnsiTheme="minorHAnsi" w:cs="Calibri"/>
          <w:color w:val="auto"/>
        </w:rPr>
      </w:pPr>
      <w:r w:rsidRPr="004F4A76">
        <w:rPr>
          <w:rFonts w:asciiTheme="minorHAnsi" w:hAnsiTheme="minorHAnsi" w:cs="Calibri"/>
          <w:color w:val="auto"/>
        </w:rPr>
        <w:t>Requisitos Legais</w:t>
      </w:r>
      <w:r w:rsidR="009772B0" w:rsidRPr="004F4A76">
        <w:rPr>
          <w:rFonts w:asciiTheme="minorHAnsi" w:hAnsiTheme="minorHAnsi" w:cs="Calibri"/>
          <w:color w:val="auto"/>
        </w:rPr>
        <w:t xml:space="preserve"> </w:t>
      </w:r>
    </w:p>
    <w:p w:rsidR="00D15744" w:rsidRPr="004F4A76" w:rsidRDefault="00D15744" w:rsidP="00D81EE1">
      <w:pPr>
        <w:pStyle w:val="Ttulo2"/>
        <w:keepNext w:val="0"/>
        <w:keepLines/>
        <w:widowControl w:val="0"/>
        <w:numPr>
          <w:ilvl w:val="3"/>
          <w:numId w:val="9"/>
        </w:numPr>
        <w:tabs>
          <w:tab w:val="clear" w:pos="1701"/>
        </w:tabs>
        <w:suppressAutoHyphens/>
        <w:autoSpaceDN w:val="0"/>
        <w:spacing w:before="120" w:after="120"/>
        <w:ind w:right="0"/>
        <w:jc w:val="left"/>
        <w:textAlignment w:val="baseline"/>
        <w:rPr>
          <w:rFonts w:asciiTheme="minorHAnsi" w:hAnsiTheme="minorHAnsi" w:cs="Calibri"/>
          <w:b w:val="0"/>
          <w:color w:val="auto"/>
        </w:rPr>
      </w:pPr>
      <w:r w:rsidRPr="004F4A76">
        <w:rPr>
          <w:rFonts w:asciiTheme="minorHAnsi" w:hAnsiTheme="minorHAnsi" w:cs="Calibri"/>
          <w:b w:val="0"/>
          <w:color w:val="auto"/>
        </w:rPr>
        <w:t xml:space="preserve">O presente documento foi elaborado em conformidade com os seguintes ditames: </w:t>
      </w:r>
    </w:p>
    <w:p w:rsidR="00D15744" w:rsidRPr="004F4A76" w:rsidRDefault="00EB7BFB" w:rsidP="001A6EC3">
      <w:pPr>
        <w:numPr>
          <w:ilvl w:val="0"/>
          <w:numId w:val="7"/>
        </w:numPr>
        <w:tabs>
          <w:tab w:val="clear" w:pos="720"/>
          <w:tab w:val="num" w:pos="567"/>
        </w:tabs>
        <w:autoSpaceDE w:val="0"/>
        <w:autoSpaceDN w:val="0"/>
        <w:adjustRightInd w:val="0"/>
        <w:spacing w:before="120" w:after="120"/>
        <w:ind w:left="567" w:hanging="210"/>
        <w:jc w:val="both"/>
        <w:rPr>
          <w:rFonts w:asciiTheme="minorHAnsi" w:hAnsiTheme="minorHAnsi" w:cs="Arial"/>
          <w:sz w:val="24"/>
          <w:szCs w:val="24"/>
        </w:rPr>
      </w:pPr>
      <w:r w:rsidRPr="004F4A76">
        <w:rPr>
          <w:rFonts w:asciiTheme="minorHAnsi" w:hAnsiTheme="minorHAnsi" w:cs="Calibri"/>
          <w:sz w:val="24"/>
          <w:szCs w:val="24"/>
          <w:lang w:eastAsia="en-US"/>
        </w:rPr>
        <w:t xml:space="preserve">Resolução nº CF-RES-2013/00279 - </w:t>
      </w:r>
      <w:r w:rsidR="00D15744" w:rsidRPr="004F4A76">
        <w:rPr>
          <w:rFonts w:asciiTheme="minorHAnsi" w:hAnsiTheme="minorHAnsi" w:cs="Calibri"/>
          <w:sz w:val="24"/>
          <w:szCs w:val="24"/>
          <w:lang w:eastAsia="en-US"/>
        </w:rPr>
        <w:t>Dispõe sobre o Modelo de Contratação de Solução de Tecnologia da Informação da Justiça Federal – MCTI-JF no âmbito do Conselho e da Justiça Federal de primeiro e segundo graus.</w:t>
      </w:r>
    </w:p>
    <w:p w:rsidR="00D15744" w:rsidRPr="004F4A76" w:rsidRDefault="00D15744" w:rsidP="001A6EC3">
      <w:pPr>
        <w:numPr>
          <w:ilvl w:val="0"/>
          <w:numId w:val="7"/>
        </w:numPr>
        <w:tabs>
          <w:tab w:val="clear" w:pos="720"/>
          <w:tab w:val="num" w:pos="567"/>
        </w:tabs>
        <w:autoSpaceDE w:val="0"/>
        <w:autoSpaceDN w:val="0"/>
        <w:adjustRightInd w:val="0"/>
        <w:spacing w:before="120" w:after="120"/>
        <w:ind w:left="567" w:hanging="210"/>
        <w:jc w:val="both"/>
        <w:rPr>
          <w:rFonts w:asciiTheme="minorHAnsi" w:hAnsiTheme="minorHAnsi" w:cs="Calibri"/>
          <w:sz w:val="24"/>
          <w:szCs w:val="24"/>
          <w:lang w:eastAsia="en-US"/>
        </w:rPr>
      </w:pPr>
      <w:r w:rsidRPr="004F4A76">
        <w:rPr>
          <w:rFonts w:asciiTheme="minorHAnsi" w:hAnsiTheme="minorHAnsi" w:cs="Calibri"/>
          <w:sz w:val="24"/>
          <w:szCs w:val="24"/>
          <w:lang w:eastAsia="en-US"/>
        </w:rPr>
        <w:t xml:space="preserve">Lei nº 8.666, de 21 de junho de 1993, com suas alterações e Decreto Lei 200 de 1967, como peça integrante e indissociável de um procedimento licitatório; </w:t>
      </w:r>
    </w:p>
    <w:p w:rsidR="00D15744" w:rsidRPr="004F4A76" w:rsidRDefault="00D15744" w:rsidP="001A6EC3">
      <w:pPr>
        <w:numPr>
          <w:ilvl w:val="0"/>
          <w:numId w:val="7"/>
        </w:numPr>
        <w:tabs>
          <w:tab w:val="clear" w:pos="720"/>
          <w:tab w:val="num" w:pos="567"/>
        </w:tabs>
        <w:autoSpaceDE w:val="0"/>
        <w:autoSpaceDN w:val="0"/>
        <w:adjustRightInd w:val="0"/>
        <w:spacing w:before="120" w:after="120"/>
        <w:ind w:left="567" w:hanging="210"/>
        <w:jc w:val="both"/>
        <w:rPr>
          <w:rFonts w:asciiTheme="minorHAnsi" w:hAnsiTheme="minorHAnsi" w:cs="Calibri"/>
          <w:sz w:val="24"/>
          <w:szCs w:val="24"/>
          <w:lang w:eastAsia="en-US"/>
        </w:rPr>
      </w:pPr>
      <w:r w:rsidRPr="004F4A76">
        <w:rPr>
          <w:rFonts w:asciiTheme="minorHAnsi" w:hAnsiTheme="minorHAnsi" w:cs="Calibri"/>
          <w:sz w:val="24"/>
          <w:szCs w:val="24"/>
          <w:lang w:eastAsia="en-US"/>
        </w:rPr>
        <w:t>Lei nº 10.520, de 17 de julho de 2002, pelo Decreto nº 3.555, de 8 de agosto de 2000, alterado pelos Decretos nº 3.693, de 20 de dezembro de 2000 e nº 3.784, de 6 de abril de 2001, Decreto nº 5.450, de 31 de maio de 2005, Decreto nº 7.174, de 12 de maio de 2010;</w:t>
      </w:r>
    </w:p>
    <w:p w:rsidR="00D15744" w:rsidRPr="004F4A76" w:rsidRDefault="00D15744" w:rsidP="001A6EC3">
      <w:pPr>
        <w:numPr>
          <w:ilvl w:val="0"/>
          <w:numId w:val="7"/>
        </w:numPr>
        <w:tabs>
          <w:tab w:val="clear" w:pos="720"/>
          <w:tab w:val="num" w:pos="567"/>
        </w:tabs>
        <w:autoSpaceDE w:val="0"/>
        <w:autoSpaceDN w:val="0"/>
        <w:adjustRightInd w:val="0"/>
        <w:spacing w:before="120" w:after="120"/>
        <w:ind w:left="567" w:hanging="210"/>
        <w:jc w:val="both"/>
        <w:rPr>
          <w:rFonts w:asciiTheme="minorHAnsi" w:hAnsiTheme="minorHAnsi" w:cs="Calibri"/>
          <w:sz w:val="24"/>
          <w:szCs w:val="24"/>
          <w:lang w:eastAsia="en-US"/>
        </w:rPr>
      </w:pPr>
      <w:r w:rsidRPr="004F4A76">
        <w:rPr>
          <w:rFonts w:asciiTheme="minorHAnsi" w:hAnsiTheme="minorHAnsi" w:cs="Calibri"/>
          <w:sz w:val="24"/>
          <w:szCs w:val="24"/>
          <w:lang w:eastAsia="en-US"/>
        </w:rPr>
        <w:t>Decreto nº 5.450 de 2005, que regulamenta o sistema pregão eletrônico para contratação e aquisição de bens e serviços comuns;</w:t>
      </w:r>
    </w:p>
    <w:p w:rsidR="001A6EC3" w:rsidRPr="004F4A76" w:rsidRDefault="001A6EC3" w:rsidP="00B26EA1">
      <w:pPr>
        <w:pStyle w:val="contrato0"/>
        <w:widowControl w:val="0"/>
        <w:spacing w:before="120" w:after="120"/>
        <w:ind w:left="714"/>
        <w:rPr>
          <w:rFonts w:asciiTheme="minorHAnsi" w:hAnsiTheme="minorHAnsi" w:cs="Calibri"/>
          <w:sz w:val="24"/>
          <w:szCs w:val="24"/>
          <w:lang w:val="pt-BR" w:eastAsia="en-US"/>
        </w:rPr>
      </w:pPr>
    </w:p>
    <w:p w:rsidR="00125692" w:rsidRPr="004F4A76" w:rsidRDefault="00D15744" w:rsidP="00B26EA1">
      <w:pPr>
        <w:pStyle w:val="Titulo1-Personalizado-TR"/>
        <w:keepNext w:val="0"/>
        <w:ind w:left="0" w:firstLine="0"/>
        <w:rPr>
          <w:rFonts w:asciiTheme="minorHAnsi" w:hAnsiTheme="minorHAnsi" w:cs="Calibri"/>
          <w:sz w:val="28"/>
          <w:szCs w:val="28"/>
        </w:rPr>
      </w:pPr>
      <w:r w:rsidRPr="004F4A76">
        <w:rPr>
          <w:rFonts w:asciiTheme="minorHAnsi" w:hAnsiTheme="minorHAnsi" w:cs="Calibri"/>
          <w:sz w:val="28"/>
          <w:szCs w:val="28"/>
        </w:rPr>
        <w:t xml:space="preserve">ELEMENTOS PARA GESTÃO DO </w:t>
      </w:r>
      <w:r w:rsidR="00125692" w:rsidRPr="004F4A76">
        <w:rPr>
          <w:rFonts w:asciiTheme="minorHAnsi" w:hAnsiTheme="minorHAnsi" w:cs="Calibri"/>
          <w:sz w:val="28"/>
          <w:szCs w:val="28"/>
        </w:rPr>
        <w:t>PROCESSO</w:t>
      </w:r>
      <w:r w:rsidR="00125692" w:rsidRPr="004F4A76">
        <w:rPr>
          <w:rFonts w:asciiTheme="minorHAnsi" w:hAnsiTheme="minorHAnsi" w:cs="Calibri"/>
          <w:b w:val="0"/>
        </w:rPr>
        <w:t xml:space="preserve">. </w:t>
      </w:r>
    </w:p>
    <w:p w:rsidR="00125692" w:rsidRPr="004F4A76" w:rsidRDefault="00125692" w:rsidP="00D81EE1">
      <w:pPr>
        <w:pStyle w:val="Ttulo2"/>
        <w:keepNext w:val="0"/>
        <w:keepLines/>
        <w:widowControl w:val="0"/>
        <w:numPr>
          <w:ilvl w:val="1"/>
          <w:numId w:val="9"/>
        </w:numPr>
        <w:tabs>
          <w:tab w:val="clear" w:pos="1701"/>
        </w:tabs>
        <w:suppressAutoHyphens/>
        <w:autoSpaceDN w:val="0"/>
        <w:spacing w:before="360" w:after="240"/>
        <w:ind w:right="0"/>
        <w:jc w:val="both"/>
        <w:textAlignment w:val="baseline"/>
        <w:rPr>
          <w:rFonts w:asciiTheme="minorHAnsi" w:hAnsiTheme="minorHAnsi" w:cs="Calibri"/>
          <w:color w:val="auto"/>
        </w:rPr>
      </w:pPr>
      <w:r w:rsidRPr="004F4A76">
        <w:rPr>
          <w:rFonts w:asciiTheme="minorHAnsi" w:hAnsiTheme="minorHAnsi" w:cs="Calibri"/>
          <w:color w:val="auto"/>
        </w:rPr>
        <w:t>DEVERES E RESPONSABILIDADES DO TRF5</w:t>
      </w:r>
    </w:p>
    <w:p w:rsidR="0008261E" w:rsidRPr="004F4A76" w:rsidRDefault="0008261E" w:rsidP="001A6EC3">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Proporcionar todas as facilidades para que a CONTRATADA possa realizar o fornecimento e executar os serviços objeto do presente Termo de Referência, permitindo o acesso dos profissionais da CONTRATADA às suas dependências.</w:t>
      </w:r>
    </w:p>
    <w:p w:rsidR="0008261E" w:rsidRPr="004F4A76" w:rsidRDefault="0008261E"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Designar servidor responsável pela fiscalização e o acompanhamento do cumprimento das obrigações assumidas pela Contratada.</w:t>
      </w:r>
    </w:p>
    <w:p w:rsidR="0008261E" w:rsidRPr="004F4A76" w:rsidRDefault="0008261E"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lastRenderedPageBreak/>
        <w:t>Executar ou providenciar a execução dos serviços de sua responsabilidade para que não prejudiquem a execução dos trabalhos da CONTRATADA.</w:t>
      </w:r>
    </w:p>
    <w:p w:rsidR="0008261E" w:rsidRPr="004F4A76" w:rsidRDefault="0008261E"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Fornecer à CONTRATADA todo tipo de informação interna essencial ao atendimento do objeto do presente Termo de Referência.</w:t>
      </w:r>
    </w:p>
    <w:p w:rsidR="0008261E" w:rsidRPr="004F4A76" w:rsidRDefault="0008261E"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Comunicar prontamente à CONTRATADA qualquer anormalidade na execução do objeto, podendo recusar o recebimento, caso não esteja de acordo com as especificações e condições estabelecidas neste Termo de Referência.</w:t>
      </w:r>
    </w:p>
    <w:p w:rsidR="0008261E" w:rsidRPr="004F4A76" w:rsidRDefault="0008261E"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Promover o acompanhamento e a fiscalização do objeto do presente Termo de Referência, sob o aspecto quantitativo e qualitativo, anotando em registro próprio as falhas detectadas.</w:t>
      </w:r>
    </w:p>
    <w:p w:rsidR="0008261E" w:rsidRPr="004F4A76" w:rsidRDefault="0008261E"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Conferir toda a documentação técnica gerada e apresentada durante o fornecimento do objeto do presente Termo de Referência, efetuando o seu atesto quando a mesma estiver em conformidade com os padrões de informação e qualidade exigidos.</w:t>
      </w:r>
    </w:p>
    <w:p w:rsidR="0008261E" w:rsidRPr="004F4A76" w:rsidRDefault="0008261E"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Homologar os produtos fornecidos quando os mesmos estiverem de acordo com o especificado neste Termo de Referência.</w:t>
      </w:r>
    </w:p>
    <w:p w:rsidR="004F4A76" w:rsidRDefault="0008261E"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Efetuar o pagamento à CONTRATADA, de acordo com o estabelecido neste Termo de Referência.</w:t>
      </w:r>
    </w:p>
    <w:p w:rsidR="004F4A76" w:rsidRPr="004F4A76" w:rsidRDefault="004F4A76" w:rsidP="004F4A76">
      <w:pPr>
        <w:pStyle w:val="Ttulo2"/>
        <w:keepNext w:val="0"/>
        <w:keepLines/>
        <w:widowControl w:val="0"/>
        <w:tabs>
          <w:tab w:val="clear" w:pos="1701"/>
        </w:tabs>
        <w:suppressAutoHyphens/>
        <w:autoSpaceDN w:val="0"/>
        <w:spacing w:before="120" w:after="120"/>
        <w:ind w:right="0"/>
        <w:jc w:val="both"/>
        <w:textAlignment w:val="baseline"/>
        <w:rPr>
          <w:rFonts w:asciiTheme="minorHAnsi" w:hAnsiTheme="minorHAnsi" w:cs="Calibri"/>
          <w:b w:val="0"/>
          <w:color w:val="auto"/>
          <w:sz w:val="4"/>
          <w:szCs w:val="4"/>
          <w:lang w:eastAsia="en-US"/>
        </w:rPr>
      </w:pPr>
    </w:p>
    <w:p w:rsidR="00125692" w:rsidRPr="00E005FD" w:rsidRDefault="00125692" w:rsidP="00D81EE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E005FD">
        <w:rPr>
          <w:rFonts w:ascii="Calibri" w:hAnsi="Calibri" w:cs="Calibri"/>
          <w:color w:val="auto"/>
        </w:rPr>
        <w:t xml:space="preserve">DEVERES E RESPONSABILIDADES DA </w:t>
      </w:r>
      <w:r w:rsidR="0008261E">
        <w:rPr>
          <w:rFonts w:ascii="Calibri" w:hAnsi="Calibri" w:cs="Calibri"/>
          <w:color w:val="auto"/>
        </w:rPr>
        <w:t>CONTRATADA</w:t>
      </w:r>
    </w:p>
    <w:p w:rsidR="00125692" w:rsidRPr="004F4A76" w:rsidRDefault="004F4A76"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08261E" w:rsidRPr="004F4A76">
        <w:rPr>
          <w:rFonts w:asciiTheme="minorHAnsi" w:hAnsiTheme="minorHAnsi"/>
          <w:sz w:val="24"/>
          <w:szCs w:val="24"/>
        </w:rPr>
        <w:t>Prover e manter em perfeito funcionamento, todos os softwares constantes da solução ofertada a fim de garantir a plena execução deste projeto, nos prazos e condições estabelecidas</w:t>
      </w:r>
      <w:r w:rsidR="007D24A0" w:rsidRPr="004F4A76">
        <w:rPr>
          <w:rFonts w:asciiTheme="minorHAnsi" w:hAnsiTheme="minorHAnsi"/>
          <w:sz w:val="24"/>
          <w:szCs w:val="24"/>
        </w:rPr>
        <w:t xml:space="preserve"> neste Termo de Referência.</w:t>
      </w:r>
    </w:p>
    <w:p w:rsidR="007D24A0" w:rsidRPr="004F4A76" w:rsidRDefault="004F4A76"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7D24A0" w:rsidRPr="004F4A76">
        <w:rPr>
          <w:rFonts w:asciiTheme="minorHAnsi" w:hAnsiTheme="minorHAnsi"/>
          <w:sz w:val="24"/>
          <w:szCs w:val="24"/>
        </w:rPr>
        <w:t xml:space="preserve">Não ceder, alienar ou distribuir, em qualquer hipótese, o software ou código fonte oriundo da contratação. </w:t>
      </w:r>
    </w:p>
    <w:p w:rsidR="007D24A0" w:rsidRPr="004F4A76" w:rsidRDefault="004F4A76"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7D24A0" w:rsidRPr="004F4A76">
        <w:rPr>
          <w:rFonts w:asciiTheme="minorHAnsi" w:hAnsiTheme="minorHAnsi"/>
          <w:sz w:val="24"/>
          <w:szCs w:val="24"/>
        </w:rPr>
        <w:t>Ser responsável por todas as obrigações e encargos previdenciários, fiscais, trabalhistas e comerciais da execução do CONTRATO com a Contratante.</w:t>
      </w:r>
    </w:p>
    <w:p w:rsidR="007D24A0" w:rsidRPr="004F4A76" w:rsidRDefault="004F4A76"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7D24A0" w:rsidRPr="004F4A76">
        <w:rPr>
          <w:rFonts w:asciiTheme="minorHAnsi" w:hAnsiTheme="minorHAnsi"/>
          <w:sz w:val="24"/>
          <w:szCs w:val="24"/>
        </w:rPr>
        <w:t>Assumir inteira responsabilidade por quaisquer danos ou prejuízos causados por seus empregados ou por terceiros sob sua responsabilidade, por negligência, imprudência ou imperícia, não excluindo ou reduzindo essa responsabilidade, a atuação da fiscalização da Contratante.</w:t>
      </w:r>
    </w:p>
    <w:p w:rsidR="007D24A0" w:rsidRPr="004F4A76" w:rsidRDefault="004F4A76"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7D24A0" w:rsidRPr="004F4A76">
        <w:rPr>
          <w:rFonts w:asciiTheme="minorHAnsi" w:hAnsiTheme="minorHAnsi"/>
          <w:sz w:val="24"/>
          <w:szCs w:val="24"/>
        </w:rPr>
        <w:t xml:space="preserve">Na ocorrência do caso previsto acima, a CONTRATADA notificará a Contratante, por escrito, e providenciará o ressarcimento para o dano </w:t>
      </w:r>
      <w:r w:rsidR="007D24A0" w:rsidRPr="004F4A76">
        <w:rPr>
          <w:rFonts w:asciiTheme="minorHAnsi" w:hAnsiTheme="minorHAnsi"/>
          <w:sz w:val="24"/>
          <w:szCs w:val="24"/>
        </w:rPr>
        <w:lastRenderedPageBreak/>
        <w:t>causado, dentro de 30 (trinta) dias consecutivos, a contar da notificação ou ainda, se for o caso, apresentará recurso devidamente fundamentado.</w:t>
      </w:r>
    </w:p>
    <w:p w:rsidR="00B24F07" w:rsidRPr="00270334" w:rsidRDefault="004F4A76"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B24F07" w:rsidRPr="00270334">
        <w:rPr>
          <w:rFonts w:asciiTheme="minorHAnsi" w:hAnsiTheme="minorHAnsi"/>
          <w:sz w:val="24"/>
          <w:szCs w:val="24"/>
        </w:rPr>
        <w:t>Responsabiliza-se por realizar os serviços solicitados, conforme especificações contidas nas Ordens de Serviços (OS/AT e OS/EXE) emitidas pela CONTRATANTE (</w:t>
      </w:r>
      <w:r w:rsidR="00B24F07" w:rsidRPr="00270334">
        <w:t>veja seção 3.2.5</w:t>
      </w:r>
      <w:r w:rsidR="00B24F07" w:rsidRPr="00270334">
        <w:rPr>
          <w:rFonts w:asciiTheme="minorHAnsi" w:hAnsiTheme="minorHAnsi"/>
          <w:sz w:val="24"/>
          <w:szCs w:val="24"/>
        </w:rPr>
        <w:t>), obedecendo os custos e prazos.</w:t>
      </w:r>
    </w:p>
    <w:p w:rsidR="00B24F07" w:rsidRPr="00270334" w:rsidRDefault="00B24F07" w:rsidP="004F4A76">
      <w:pPr>
        <w:pStyle w:val="PargrafodaLista"/>
        <w:numPr>
          <w:ilvl w:val="2"/>
          <w:numId w:val="9"/>
        </w:numPr>
        <w:ind w:left="1418" w:hanging="698"/>
        <w:jc w:val="both"/>
        <w:rPr>
          <w:rFonts w:asciiTheme="minorHAnsi" w:hAnsiTheme="minorHAnsi"/>
          <w:sz w:val="24"/>
          <w:szCs w:val="24"/>
        </w:rPr>
      </w:pPr>
      <w:r w:rsidRPr="00270334">
        <w:rPr>
          <w:rFonts w:asciiTheme="minorHAnsi" w:hAnsiTheme="minorHAnsi"/>
          <w:sz w:val="24"/>
          <w:szCs w:val="24"/>
        </w:rPr>
        <w:tab/>
        <w:t>Em caso de mudanças nas estimativas de custo e prazo das Ordens de Serviço de Execução já emitidas, a CONTRATADA deverá imediatamente informar ao Tribunal, contendo justificativas e novas estimativas para a execução. Cabe ao Tribunal avaliar e autorizar ou não a continuidade da Ordem de Serviço.</w:t>
      </w:r>
    </w:p>
    <w:p w:rsidR="007D24A0" w:rsidRPr="004F4A76" w:rsidRDefault="00B24F07"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7D24A0" w:rsidRPr="004F4A76">
        <w:rPr>
          <w:rFonts w:asciiTheme="minorHAnsi" w:hAnsiTheme="minorHAnsi"/>
          <w:sz w:val="24"/>
          <w:szCs w:val="24"/>
        </w:rPr>
        <w:t xml:space="preserve">Responsabilizar-se, perante os regimes legais de contratação trabalhista, por todos os profissionais porventura </w:t>
      </w:r>
      <w:r w:rsidR="00270334">
        <w:rPr>
          <w:rFonts w:asciiTheme="minorHAnsi" w:hAnsiTheme="minorHAnsi"/>
          <w:sz w:val="24"/>
          <w:szCs w:val="24"/>
        </w:rPr>
        <w:t>envolvidos n</w:t>
      </w:r>
      <w:r w:rsidR="007D24A0" w:rsidRPr="004F4A76">
        <w:rPr>
          <w:rFonts w:asciiTheme="minorHAnsi" w:hAnsiTheme="minorHAnsi"/>
          <w:sz w:val="24"/>
          <w:szCs w:val="24"/>
        </w:rPr>
        <w:t>a execução de serviços definidos neste Termo de Referência.</w:t>
      </w:r>
    </w:p>
    <w:p w:rsidR="007D24A0" w:rsidRPr="004F4A76" w:rsidRDefault="004F4A76"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7D24A0" w:rsidRPr="004F4A76">
        <w:rPr>
          <w:rFonts w:asciiTheme="minorHAnsi" w:hAnsiTheme="minorHAnsi"/>
          <w:sz w:val="24"/>
          <w:szCs w:val="24"/>
        </w:rPr>
        <w:t>Fornecer, sempre que houver atualização de versão ou da lista de produtos, a relação atualizada das alterações ocorridas nas novas versões dos produtos do fabricante do software.</w:t>
      </w:r>
    </w:p>
    <w:p w:rsidR="007D24A0" w:rsidRPr="004F4A76" w:rsidRDefault="004F4A76"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7D24A0" w:rsidRPr="004F4A76">
        <w:rPr>
          <w:rFonts w:asciiTheme="minorHAnsi" w:hAnsiTheme="minorHAnsi"/>
          <w:sz w:val="24"/>
          <w:szCs w:val="24"/>
        </w:rPr>
        <w:t>Disponibilizar durante a vigência do Contrato, um Preposto que servirá de interface junto a Contratante para o bom andamento e cumprimento integral do objeto deste Termo de Referência.</w:t>
      </w:r>
    </w:p>
    <w:p w:rsidR="007D24A0" w:rsidRPr="004F4A76" w:rsidRDefault="004F4A76" w:rsidP="004F4A76">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7D24A0" w:rsidRPr="004F4A76">
        <w:rPr>
          <w:rFonts w:asciiTheme="minorHAnsi" w:hAnsiTheme="minorHAnsi"/>
          <w:sz w:val="24"/>
          <w:szCs w:val="24"/>
        </w:rPr>
        <w:t>Manter, durante o período de vigência do CONTRATO, todas as condições que ensejaram a contratação, particularmente no que tange a regularidade fiscal, desempenho e capacidade técnica operativa.</w:t>
      </w:r>
    </w:p>
    <w:p w:rsidR="007D24A0" w:rsidRPr="004F4A76" w:rsidRDefault="003166F9" w:rsidP="004F4A76">
      <w:pPr>
        <w:pStyle w:val="PargrafodaLista"/>
        <w:numPr>
          <w:ilvl w:val="2"/>
          <w:numId w:val="9"/>
        </w:numPr>
        <w:ind w:left="1418" w:hanging="698"/>
        <w:jc w:val="both"/>
        <w:rPr>
          <w:rFonts w:asciiTheme="minorHAnsi" w:hAnsiTheme="minorHAnsi"/>
          <w:sz w:val="24"/>
          <w:szCs w:val="24"/>
        </w:rPr>
      </w:pPr>
      <w:r w:rsidRPr="004F4A76">
        <w:rPr>
          <w:rFonts w:asciiTheme="minorHAnsi" w:hAnsiTheme="minorHAnsi"/>
          <w:sz w:val="24"/>
          <w:szCs w:val="24"/>
        </w:rPr>
        <w:t>Cumprir rigorosamente as normas e regulamentos pertinentes aos serviços objeto deste Termo de Referência, bem como os procedimentos de segurança que estão implementadas no ambiente de TI do Tribunal.</w:t>
      </w:r>
    </w:p>
    <w:p w:rsidR="003166F9" w:rsidRPr="004F4A76" w:rsidRDefault="003166F9" w:rsidP="004F4A76">
      <w:pPr>
        <w:pStyle w:val="PargrafodaLista"/>
        <w:numPr>
          <w:ilvl w:val="2"/>
          <w:numId w:val="9"/>
        </w:numPr>
        <w:ind w:left="1418" w:hanging="698"/>
        <w:jc w:val="both"/>
        <w:rPr>
          <w:rFonts w:asciiTheme="minorHAnsi" w:hAnsiTheme="minorHAnsi"/>
          <w:sz w:val="24"/>
          <w:szCs w:val="24"/>
        </w:rPr>
      </w:pPr>
      <w:r w:rsidRPr="004F4A76">
        <w:rPr>
          <w:rFonts w:asciiTheme="minorHAnsi" w:hAnsiTheme="minorHAnsi"/>
          <w:sz w:val="24"/>
          <w:szCs w:val="24"/>
        </w:rPr>
        <w:t>Emitir relatórios gerenciais e/ou técnicos referentes aos serviços realizados.</w:t>
      </w:r>
    </w:p>
    <w:p w:rsidR="007D24A0" w:rsidRPr="004F4A76" w:rsidRDefault="003166F9" w:rsidP="004F4A76">
      <w:pPr>
        <w:pStyle w:val="PargrafodaLista"/>
        <w:numPr>
          <w:ilvl w:val="2"/>
          <w:numId w:val="9"/>
        </w:numPr>
        <w:ind w:left="1418" w:hanging="698"/>
        <w:jc w:val="both"/>
        <w:rPr>
          <w:rFonts w:asciiTheme="minorHAnsi" w:hAnsiTheme="minorHAnsi"/>
          <w:sz w:val="24"/>
          <w:szCs w:val="24"/>
        </w:rPr>
      </w:pPr>
      <w:r w:rsidRPr="004F4A76">
        <w:rPr>
          <w:rFonts w:asciiTheme="minorHAnsi" w:hAnsiTheme="minorHAnsi"/>
          <w:sz w:val="24"/>
          <w:szCs w:val="24"/>
        </w:rPr>
        <w:t>Apresentar relatório mensal, junto com a fatura de serviços prestados, relacionando todas as Ordens de Serviços e chamados de atendimento de suporte originados pela Contratante e demais relatórios que ratifiquem a execução dos serviços prestados</w:t>
      </w:r>
    </w:p>
    <w:p w:rsidR="003166F9" w:rsidRPr="004F4A76" w:rsidRDefault="003166F9" w:rsidP="004F4A76">
      <w:pPr>
        <w:pStyle w:val="PargrafodaLista"/>
        <w:numPr>
          <w:ilvl w:val="2"/>
          <w:numId w:val="9"/>
        </w:numPr>
        <w:ind w:left="1418" w:hanging="698"/>
        <w:jc w:val="both"/>
        <w:rPr>
          <w:rFonts w:asciiTheme="minorHAnsi" w:hAnsiTheme="minorHAnsi"/>
          <w:sz w:val="24"/>
          <w:szCs w:val="24"/>
        </w:rPr>
      </w:pPr>
      <w:r w:rsidRPr="004F4A76">
        <w:rPr>
          <w:rFonts w:asciiTheme="minorHAnsi" w:hAnsiTheme="minorHAnsi"/>
          <w:sz w:val="24"/>
          <w:szCs w:val="24"/>
        </w:rPr>
        <w:t>Dar ciência imediatamente e por escrito, de qualquer anormalidade verificada na execução dos serviços, bem como prestar todos os esclarecimentos solicitados pela Contratante.</w:t>
      </w:r>
    </w:p>
    <w:p w:rsidR="003166F9" w:rsidRPr="004F4A76" w:rsidRDefault="003166F9" w:rsidP="004F4A76">
      <w:pPr>
        <w:pStyle w:val="PargrafodaLista"/>
        <w:numPr>
          <w:ilvl w:val="2"/>
          <w:numId w:val="9"/>
        </w:numPr>
        <w:ind w:left="1418" w:hanging="698"/>
        <w:jc w:val="both"/>
        <w:rPr>
          <w:rFonts w:asciiTheme="minorHAnsi" w:hAnsiTheme="minorHAnsi"/>
          <w:sz w:val="24"/>
          <w:szCs w:val="24"/>
        </w:rPr>
      </w:pPr>
      <w:r w:rsidRPr="004F4A76">
        <w:rPr>
          <w:rFonts w:asciiTheme="minorHAnsi" w:hAnsiTheme="minorHAnsi"/>
          <w:sz w:val="24"/>
          <w:szCs w:val="24"/>
        </w:rPr>
        <w:t>Manter sigilo absoluto sobre documentos elaborados e informações obtidas dentro das instalações da Contratante.</w:t>
      </w:r>
    </w:p>
    <w:p w:rsidR="003166F9" w:rsidRDefault="003166F9" w:rsidP="004F4A76">
      <w:pPr>
        <w:pStyle w:val="PargrafodaLista"/>
        <w:numPr>
          <w:ilvl w:val="2"/>
          <w:numId w:val="9"/>
        </w:numPr>
        <w:ind w:left="1418" w:hanging="698"/>
        <w:jc w:val="both"/>
        <w:rPr>
          <w:rFonts w:asciiTheme="minorHAnsi" w:hAnsiTheme="minorHAnsi"/>
          <w:sz w:val="24"/>
          <w:szCs w:val="24"/>
        </w:rPr>
      </w:pPr>
      <w:r w:rsidRPr="004F4A76">
        <w:rPr>
          <w:rFonts w:asciiTheme="minorHAnsi" w:hAnsiTheme="minorHAnsi"/>
          <w:sz w:val="24"/>
          <w:szCs w:val="24"/>
        </w:rPr>
        <w:lastRenderedPageBreak/>
        <w:t>Assinar e acatar o termo de confidencialidade, que deverá ser emitido pela Contratante.</w:t>
      </w:r>
    </w:p>
    <w:p w:rsidR="004F4A76" w:rsidRPr="004F4A76" w:rsidRDefault="004F4A76" w:rsidP="004F4A76">
      <w:pPr>
        <w:pStyle w:val="Ttulo2"/>
        <w:keepNext w:val="0"/>
        <w:keepLines/>
        <w:widowControl w:val="0"/>
        <w:tabs>
          <w:tab w:val="clear" w:pos="1701"/>
        </w:tabs>
        <w:suppressAutoHyphens/>
        <w:autoSpaceDN w:val="0"/>
        <w:spacing w:before="120" w:after="120"/>
        <w:ind w:right="0"/>
        <w:jc w:val="both"/>
        <w:textAlignment w:val="baseline"/>
        <w:rPr>
          <w:rFonts w:asciiTheme="minorHAnsi" w:hAnsiTheme="minorHAnsi" w:cs="Calibri"/>
          <w:b w:val="0"/>
          <w:color w:val="auto"/>
          <w:sz w:val="4"/>
          <w:szCs w:val="4"/>
          <w:lang w:eastAsia="en-US"/>
        </w:rPr>
      </w:pPr>
    </w:p>
    <w:p w:rsidR="00D15744" w:rsidRPr="00542413" w:rsidRDefault="00D15744" w:rsidP="00D81EE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PRAZOS E CONDIÇÕES </w:t>
      </w:r>
    </w:p>
    <w:p w:rsidR="00D15744" w:rsidRPr="004F4A76" w:rsidRDefault="00DF1217"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 xml:space="preserve">As </w:t>
      </w:r>
      <w:r w:rsidR="00FE284E" w:rsidRPr="004F4A76">
        <w:rPr>
          <w:rFonts w:asciiTheme="minorHAnsi" w:hAnsiTheme="minorHAnsi"/>
          <w:sz w:val="24"/>
          <w:szCs w:val="24"/>
        </w:rPr>
        <w:t>subscrições</w:t>
      </w:r>
      <w:r w:rsidR="00CE031F" w:rsidRPr="004F4A76">
        <w:rPr>
          <w:rFonts w:asciiTheme="minorHAnsi" w:hAnsiTheme="minorHAnsi"/>
          <w:sz w:val="24"/>
          <w:szCs w:val="24"/>
        </w:rPr>
        <w:t xml:space="preserve"> </w:t>
      </w:r>
      <w:r w:rsidR="00125692" w:rsidRPr="004F4A76">
        <w:rPr>
          <w:rFonts w:asciiTheme="minorHAnsi" w:hAnsiTheme="minorHAnsi"/>
          <w:sz w:val="24"/>
          <w:szCs w:val="24"/>
        </w:rPr>
        <w:t>deverão ser entregues</w:t>
      </w:r>
      <w:r w:rsidRPr="004F4A76">
        <w:rPr>
          <w:rFonts w:asciiTheme="minorHAnsi" w:hAnsiTheme="minorHAnsi"/>
          <w:sz w:val="24"/>
          <w:szCs w:val="24"/>
        </w:rPr>
        <w:t xml:space="preserve"> em até 30 (trinta) dias corridos, contados da data do receb</w:t>
      </w:r>
      <w:r w:rsidR="006B2129" w:rsidRPr="004F4A76">
        <w:rPr>
          <w:rFonts w:asciiTheme="minorHAnsi" w:hAnsiTheme="minorHAnsi"/>
          <w:sz w:val="24"/>
          <w:szCs w:val="24"/>
        </w:rPr>
        <w:t xml:space="preserve">imento da Nota de Empenho ou da </w:t>
      </w:r>
      <w:r w:rsidRPr="004F4A76">
        <w:rPr>
          <w:rFonts w:asciiTheme="minorHAnsi" w:hAnsiTheme="minorHAnsi"/>
          <w:sz w:val="24"/>
          <w:szCs w:val="24"/>
        </w:rPr>
        <w:t>respectiva Ordem de Fornecimento</w:t>
      </w:r>
      <w:r w:rsidR="00910E02" w:rsidRPr="004F4A76">
        <w:rPr>
          <w:rFonts w:asciiTheme="minorHAnsi" w:hAnsiTheme="minorHAnsi"/>
          <w:sz w:val="24"/>
          <w:szCs w:val="24"/>
        </w:rPr>
        <w:t>;</w:t>
      </w:r>
    </w:p>
    <w:p w:rsidR="00DF1217" w:rsidRDefault="00DF1217"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A entrega deverá ocorrer no horário das 08:00</w:t>
      </w:r>
      <w:r w:rsidR="00737A04" w:rsidRPr="004F4A76">
        <w:rPr>
          <w:rFonts w:asciiTheme="minorHAnsi" w:hAnsiTheme="minorHAnsi"/>
          <w:sz w:val="24"/>
          <w:szCs w:val="24"/>
        </w:rPr>
        <w:t>h</w:t>
      </w:r>
      <w:r w:rsidRPr="004F4A76">
        <w:rPr>
          <w:rFonts w:asciiTheme="minorHAnsi" w:hAnsiTheme="minorHAnsi"/>
          <w:sz w:val="24"/>
          <w:szCs w:val="24"/>
        </w:rPr>
        <w:t xml:space="preserve"> às 18:00</w:t>
      </w:r>
      <w:r w:rsidR="00C1138B" w:rsidRPr="004F4A76">
        <w:rPr>
          <w:rFonts w:asciiTheme="minorHAnsi" w:hAnsiTheme="minorHAnsi"/>
          <w:sz w:val="24"/>
          <w:szCs w:val="24"/>
        </w:rPr>
        <w:t>h</w:t>
      </w:r>
      <w:r w:rsidRPr="004F4A76">
        <w:rPr>
          <w:rFonts w:asciiTheme="minorHAnsi" w:hAnsiTheme="minorHAnsi"/>
          <w:sz w:val="24"/>
          <w:szCs w:val="24"/>
        </w:rPr>
        <w:t xml:space="preserve">, de segunda a sexta-feira, exceto nos feriados, </w:t>
      </w:r>
      <w:r w:rsidR="005F1311" w:rsidRPr="004F4A76">
        <w:rPr>
          <w:rFonts w:asciiTheme="minorHAnsi" w:hAnsiTheme="minorHAnsi"/>
          <w:sz w:val="24"/>
          <w:szCs w:val="24"/>
        </w:rPr>
        <w:t>Subsecretaria de Tecnologia da</w:t>
      </w:r>
      <w:r w:rsidR="002605C9" w:rsidRPr="004F4A76">
        <w:rPr>
          <w:rFonts w:asciiTheme="minorHAnsi" w:hAnsiTheme="minorHAnsi"/>
          <w:sz w:val="24"/>
          <w:szCs w:val="24"/>
        </w:rPr>
        <w:t xml:space="preserve"> Informação</w:t>
      </w:r>
      <w:r w:rsidRPr="004F4A76">
        <w:rPr>
          <w:rFonts w:asciiTheme="minorHAnsi" w:hAnsiTheme="minorHAnsi"/>
          <w:sz w:val="24"/>
          <w:szCs w:val="24"/>
        </w:rPr>
        <w:t xml:space="preserve"> (81)3425-9</w:t>
      </w:r>
      <w:r w:rsidR="005F1311" w:rsidRPr="004F4A76">
        <w:rPr>
          <w:rFonts w:asciiTheme="minorHAnsi" w:hAnsiTheme="minorHAnsi"/>
          <w:sz w:val="24"/>
          <w:szCs w:val="24"/>
        </w:rPr>
        <w:t>318</w:t>
      </w:r>
      <w:r w:rsidRPr="004F4A76">
        <w:rPr>
          <w:rFonts w:asciiTheme="minorHAnsi" w:hAnsiTheme="minorHAnsi"/>
          <w:sz w:val="24"/>
          <w:szCs w:val="24"/>
        </w:rPr>
        <w:t xml:space="preserve"> localizado no</w:t>
      </w:r>
      <w:r w:rsidR="00C1138B" w:rsidRPr="004F4A76">
        <w:rPr>
          <w:rFonts w:asciiTheme="minorHAnsi" w:hAnsiTheme="minorHAnsi"/>
          <w:sz w:val="24"/>
          <w:szCs w:val="24"/>
        </w:rPr>
        <w:t xml:space="preserve"> </w:t>
      </w:r>
      <w:r w:rsidRPr="004F4A76">
        <w:rPr>
          <w:rFonts w:asciiTheme="minorHAnsi" w:hAnsiTheme="minorHAnsi"/>
          <w:sz w:val="24"/>
          <w:szCs w:val="24"/>
        </w:rPr>
        <w:t>Tribunal Regional Federal da 5a Região – Caminho do Apolo s/n, Bairro do Recife, edf. Ministro Djaci Falcão, 3o andar, Recife-PE, CEP: 50.030-908;</w:t>
      </w:r>
    </w:p>
    <w:p w:rsidR="004F4A76" w:rsidRPr="004F4A76" w:rsidRDefault="004F4A76" w:rsidP="004F4A76">
      <w:pPr>
        <w:pStyle w:val="Ttulo2"/>
        <w:keepNext w:val="0"/>
        <w:keepLines/>
        <w:widowControl w:val="0"/>
        <w:tabs>
          <w:tab w:val="clear" w:pos="1701"/>
        </w:tabs>
        <w:suppressAutoHyphens/>
        <w:autoSpaceDN w:val="0"/>
        <w:spacing w:before="120" w:after="120"/>
        <w:ind w:right="0"/>
        <w:jc w:val="both"/>
        <w:textAlignment w:val="baseline"/>
        <w:rPr>
          <w:rFonts w:asciiTheme="minorHAnsi" w:hAnsiTheme="minorHAnsi" w:cs="Calibri"/>
          <w:b w:val="0"/>
          <w:color w:val="auto"/>
          <w:sz w:val="4"/>
          <w:szCs w:val="4"/>
          <w:lang w:eastAsia="en-US"/>
        </w:rPr>
      </w:pPr>
    </w:p>
    <w:p w:rsidR="00D15744" w:rsidRPr="00542413" w:rsidRDefault="00D15744" w:rsidP="00D81EE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ACEITE, ALTERAÇÃO E CANCELAMENTO</w:t>
      </w:r>
      <w:r w:rsidR="00594045" w:rsidRPr="00542413">
        <w:rPr>
          <w:rFonts w:ascii="Calibri" w:hAnsi="Calibri" w:cs="Calibri"/>
          <w:color w:val="auto"/>
        </w:rPr>
        <w:t xml:space="preserve"> </w:t>
      </w:r>
    </w:p>
    <w:p w:rsidR="00D15744" w:rsidRPr="004F4A76" w:rsidRDefault="00D15744"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Condição de Aceite</w:t>
      </w:r>
      <w:r w:rsidR="007234C7" w:rsidRPr="004F4A76">
        <w:rPr>
          <w:rFonts w:asciiTheme="minorHAnsi" w:hAnsiTheme="minorHAnsi"/>
          <w:sz w:val="24"/>
          <w:szCs w:val="24"/>
        </w:rPr>
        <w:t xml:space="preserve">: </w:t>
      </w:r>
    </w:p>
    <w:p w:rsidR="00A240DF" w:rsidRPr="004F4A76" w:rsidRDefault="00A240DF"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 xml:space="preserve">Observado o disposto nos artigos </w:t>
      </w:r>
      <w:smartTag w:uri="urn:schemas-microsoft-com:office:smarttags" w:element="metricconverter">
        <w:smartTagPr>
          <w:attr w:name="ProductID" w:val="73 a"/>
        </w:smartTagPr>
        <w:r w:rsidRPr="004F4A76">
          <w:rPr>
            <w:rFonts w:asciiTheme="minorHAnsi" w:hAnsiTheme="minorHAnsi"/>
            <w:sz w:val="24"/>
            <w:szCs w:val="24"/>
          </w:rPr>
          <w:t>73 a</w:t>
        </w:r>
      </w:smartTag>
      <w:r w:rsidRPr="004F4A76">
        <w:rPr>
          <w:rFonts w:asciiTheme="minorHAnsi" w:hAnsiTheme="minorHAnsi"/>
          <w:sz w:val="24"/>
          <w:szCs w:val="24"/>
        </w:rPr>
        <w:t xml:space="preserve"> 76 da Lei 8.666/93, o recebimento do objeto desta </w:t>
      </w:r>
      <w:r w:rsidR="00B73C00" w:rsidRPr="004F4A76">
        <w:rPr>
          <w:rFonts w:asciiTheme="minorHAnsi" w:hAnsiTheme="minorHAnsi"/>
          <w:sz w:val="24"/>
          <w:szCs w:val="24"/>
        </w:rPr>
        <w:t>aquisição</w:t>
      </w:r>
      <w:r w:rsidRPr="004F4A76">
        <w:rPr>
          <w:rFonts w:asciiTheme="minorHAnsi" w:hAnsiTheme="minorHAnsi"/>
          <w:sz w:val="24"/>
          <w:szCs w:val="24"/>
        </w:rPr>
        <w:t xml:space="preserve"> será realizado da seguinte forma:</w:t>
      </w:r>
    </w:p>
    <w:p w:rsidR="00A240DF" w:rsidRPr="004F4A76" w:rsidRDefault="00A240DF"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Provisoriamente, assim que efetuada a entrega, para efeito de posterior verificação da conformidade com as especificações;</w:t>
      </w:r>
    </w:p>
    <w:p w:rsidR="00A240DF" w:rsidRPr="004F4A76" w:rsidRDefault="00A240DF"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Definitivamente, até 10 (dez) dias úteis da entrega, após verificação da qualidade e quantidade do bem e consequente aceitação</w:t>
      </w:r>
      <w:r w:rsidR="007234C7" w:rsidRPr="004F4A76">
        <w:rPr>
          <w:rFonts w:asciiTheme="minorHAnsi" w:hAnsiTheme="minorHAnsi"/>
          <w:sz w:val="24"/>
          <w:szCs w:val="24"/>
        </w:rPr>
        <w:t>, quando será lavrado Termo de Recebimento Definitivo</w:t>
      </w:r>
      <w:r w:rsidRPr="004F4A76">
        <w:rPr>
          <w:rFonts w:asciiTheme="minorHAnsi" w:hAnsiTheme="minorHAnsi"/>
          <w:sz w:val="24"/>
          <w:szCs w:val="24"/>
        </w:rPr>
        <w:t>.</w:t>
      </w:r>
    </w:p>
    <w:p w:rsidR="00A240DF" w:rsidRPr="004F4A76" w:rsidRDefault="00A240DF"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No caso de consideradas insatisfatórias as condições do objeto recebido provisoriamente, será lavrado Termo de Recusa, no qual se consignarão as desconformidades, devendo o produto ser recolhido e substituído.</w:t>
      </w:r>
    </w:p>
    <w:p w:rsidR="00A240DF" w:rsidRPr="004F4A76" w:rsidRDefault="00A240DF"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 xml:space="preserve">Após a notificação à </w:t>
      </w:r>
      <w:r w:rsidR="007234C7" w:rsidRPr="004F4A76">
        <w:rPr>
          <w:rFonts w:asciiTheme="minorHAnsi" w:hAnsiTheme="minorHAnsi"/>
          <w:sz w:val="24"/>
          <w:szCs w:val="24"/>
        </w:rPr>
        <w:t>Contratada</w:t>
      </w:r>
      <w:r w:rsidRPr="004F4A76">
        <w:rPr>
          <w:rFonts w:asciiTheme="minorHAnsi" w:hAnsiTheme="minorHAnsi"/>
          <w:sz w:val="24"/>
          <w:szCs w:val="24"/>
        </w:rPr>
        <w:t>, o prazo decorrido até então será desconsiderado, iniciando-se nova contagem tão logo sanada a situação.</w:t>
      </w:r>
    </w:p>
    <w:p w:rsidR="00A240DF" w:rsidRPr="004F4A76" w:rsidRDefault="005A25BD"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O fornecedor terá prazo de 10 (dez) dias úteis para providenciar a substituição do objeto, a partir da comunicação oficial feita pelo TRF da 5ª Região, sem qualquer custo adicional para o TRF da 5ª Região.</w:t>
      </w:r>
    </w:p>
    <w:p w:rsidR="00A240DF" w:rsidRPr="004F4A76" w:rsidRDefault="005A25BD" w:rsidP="004F4A76">
      <w:pPr>
        <w:pStyle w:val="PargrafodaLista"/>
        <w:numPr>
          <w:ilvl w:val="2"/>
          <w:numId w:val="9"/>
        </w:numPr>
        <w:ind w:left="1276" w:hanging="556"/>
        <w:jc w:val="both"/>
        <w:rPr>
          <w:rFonts w:asciiTheme="minorHAnsi" w:hAnsiTheme="minorHAnsi"/>
          <w:sz w:val="24"/>
          <w:szCs w:val="24"/>
        </w:rPr>
      </w:pPr>
      <w:r w:rsidRPr="004F4A76">
        <w:rPr>
          <w:rFonts w:asciiTheme="minorHAnsi" w:hAnsiTheme="minorHAnsi"/>
          <w:sz w:val="24"/>
          <w:szCs w:val="24"/>
        </w:rPr>
        <w:t>O recebimento provisório e</w:t>
      </w:r>
      <w:r w:rsidR="007234C7" w:rsidRPr="004F4A76">
        <w:rPr>
          <w:rFonts w:asciiTheme="minorHAnsi" w:hAnsiTheme="minorHAnsi"/>
          <w:sz w:val="24"/>
          <w:szCs w:val="24"/>
        </w:rPr>
        <w:t xml:space="preserve">/ou </w:t>
      </w:r>
      <w:r w:rsidRPr="004F4A76">
        <w:rPr>
          <w:rFonts w:asciiTheme="minorHAnsi" w:hAnsiTheme="minorHAnsi"/>
          <w:sz w:val="24"/>
          <w:szCs w:val="24"/>
        </w:rPr>
        <w:t xml:space="preserve">definitivo do objeto não exclui a responsabilidade civil a ele relativa, nem a ético-profissional, pela sua perfeita execução e dar-se-á </w:t>
      </w:r>
      <w:r w:rsidRPr="009F0EF6">
        <w:rPr>
          <w:rFonts w:asciiTheme="minorHAnsi" w:hAnsiTheme="minorHAnsi"/>
          <w:sz w:val="24"/>
          <w:szCs w:val="24"/>
        </w:rPr>
        <w:t>se satisfeitas as seguintes condições:</w:t>
      </w:r>
    </w:p>
    <w:p w:rsidR="009F0EF6" w:rsidRDefault="009F0EF6" w:rsidP="00421C5F">
      <w:pPr>
        <w:pStyle w:val="PargrafodaLista"/>
        <w:numPr>
          <w:ilvl w:val="3"/>
          <w:numId w:val="9"/>
        </w:numPr>
        <w:ind w:left="2013" w:hanging="737"/>
        <w:jc w:val="both"/>
        <w:rPr>
          <w:rFonts w:asciiTheme="minorHAnsi" w:hAnsiTheme="minorHAnsi"/>
          <w:sz w:val="24"/>
          <w:szCs w:val="24"/>
        </w:rPr>
      </w:pPr>
      <w:r>
        <w:rPr>
          <w:rFonts w:asciiTheme="minorHAnsi" w:hAnsiTheme="minorHAnsi"/>
          <w:sz w:val="24"/>
          <w:szCs w:val="24"/>
        </w:rPr>
        <w:lastRenderedPageBreak/>
        <w:t xml:space="preserve">O </w:t>
      </w:r>
      <w:r w:rsidR="005A25BD" w:rsidRPr="009F0EF6">
        <w:rPr>
          <w:rFonts w:asciiTheme="minorHAnsi" w:hAnsiTheme="minorHAnsi"/>
          <w:sz w:val="24"/>
          <w:szCs w:val="24"/>
        </w:rPr>
        <w:t>Objeto de acordo com a especificação técnica contidas neste Termo de Referência e na Proposta Comercial vencedora</w:t>
      </w:r>
      <w:r>
        <w:rPr>
          <w:rFonts w:asciiTheme="minorHAnsi" w:hAnsiTheme="minorHAnsi"/>
          <w:sz w:val="24"/>
          <w:szCs w:val="24"/>
        </w:rPr>
        <w:t>.</w:t>
      </w:r>
    </w:p>
    <w:p w:rsidR="00A240DF" w:rsidRPr="009F0EF6" w:rsidRDefault="009F0EF6" w:rsidP="00421C5F">
      <w:pPr>
        <w:pStyle w:val="PargrafodaLista"/>
        <w:numPr>
          <w:ilvl w:val="3"/>
          <w:numId w:val="9"/>
        </w:numPr>
        <w:ind w:left="2013" w:hanging="737"/>
        <w:jc w:val="both"/>
        <w:rPr>
          <w:rFonts w:asciiTheme="minorHAnsi" w:hAnsiTheme="minorHAnsi"/>
          <w:sz w:val="24"/>
          <w:szCs w:val="24"/>
        </w:rPr>
      </w:pPr>
      <w:r>
        <w:rPr>
          <w:rFonts w:asciiTheme="minorHAnsi" w:hAnsiTheme="minorHAnsi"/>
          <w:sz w:val="24"/>
          <w:szCs w:val="24"/>
        </w:rPr>
        <w:t xml:space="preserve">As </w:t>
      </w:r>
      <w:r w:rsidRPr="00542413">
        <w:rPr>
          <w:bCs/>
          <w:sz w:val="24"/>
          <w:szCs w:val="24"/>
          <w:lang w:eastAsia="pt-BR"/>
        </w:rPr>
        <w:t>Quantidades em conformidade com o estabelecido na Nota de Empenho</w:t>
      </w:r>
      <w:r w:rsidR="005A25BD" w:rsidRPr="009F0EF6">
        <w:rPr>
          <w:rFonts w:asciiTheme="minorHAnsi" w:hAnsiTheme="minorHAnsi"/>
          <w:sz w:val="24"/>
          <w:szCs w:val="24"/>
        </w:rPr>
        <w:t>;</w:t>
      </w:r>
    </w:p>
    <w:p w:rsidR="00A240DF" w:rsidRPr="009F0EF6" w:rsidRDefault="005A25BD" w:rsidP="00421C5F">
      <w:pPr>
        <w:pStyle w:val="PargrafodaLista"/>
        <w:numPr>
          <w:ilvl w:val="3"/>
          <w:numId w:val="9"/>
        </w:numPr>
        <w:ind w:left="2013" w:hanging="737"/>
        <w:jc w:val="both"/>
        <w:rPr>
          <w:rFonts w:asciiTheme="minorHAnsi" w:hAnsiTheme="minorHAnsi"/>
          <w:sz w:val="24"/>
          <w:szCs w:val="24"/>
        </w:rPr>
      </w:pPr>
      <w:r w:rsidRPr="009F0EF6">
        <w:rPr>
          <w:rFonts w:asciiTheme="minorHAnsi" w:hAnsiTheme="minorHAnsi"/>
          <w:sz w:val="24"/>
          <w:szCs w:val="24"/>
        </w:rPr>
        <w:t>Entrega</w:t>
      </w:r>
      <w:r w:rsidR="007234C7" w:rsidRPr="009F0EF6">
        <w:rPr>
          <w:rFonts w:asciiTheme="minorHAnsi" w:hAnsiTheme="minorHAnsi"/>
          <w:sz w:val="24"/>
          <w:szCs w:val="24"/>
        </w:rPr>
        <w:t>r</w:t>
      </w:r>
      <w:r w:rsidRPr="009F0EF6">
        <w:rPr>
          <w:rFonts w:asciiTheme="minorHAnsi" w:hAnsiTheme="minorHAnsi"/>
          <w:sz w:val="24"/>
          <w:szCs w:val="24"/>
        </w:rPr>
        <w:t xml:space="preserve"> no prazo, local e horário previsto neste Termo de Referência.</w:t>
      </w:r>
    </w:p>
    <w:p w:rsidR="00F35544" w:rsidRDefault="007F13EB" w:rsidP="00D81EE1">
      <w:pPr>
        <w:pStyle w:val="PargrafodaLista"/>
        <w:numPr>
          <w:ilvl w:val="1"/>
          <w:numId w:val="9"/>
        </w:numPr>
        <w:ind w:left="0"/>
        <w:jc w:val="both"/>
        <w:rPr>
          <w:b/>
          <w:bCs/>
          <w:sz w:val="24"/>
          <w:szCs w:val="24"/>
          <w:lang w:eastAsia="pt-BR"/>
        </w:rPr>
      </w:pPr>
      <w:r w:rsidRPr="007F13EB">
        <w:rPr>
          <w:b/>
          <w:bCs/>
          <w:sz w:val="24"/>
          <w:szCs w:val="24"/>
          <w:lang w:eastAsia="pt-BR"/>
        </w:rPr>
        <w:t>ORDEM DE SERVIÇOS</w:t>
      </w:r>
    </w:p>
    <w:p w:rsidR="007F13EB" w:rsidRDefault="00F35544" w:rsidP="00F35544">
      <w:pPr>
        <w:pStyle w:val="PargrafodaLista"/>
        <w:ind w:left="0"/>
        <w:jc w:val="both"/>
        <w:rPr>
          <w:b/>
          <w:bCs/>
        </w:rPr>
      </w:pPr>
      <w:r w:rsidRPr="007F1225">
        <w:t>A execução dos serviços será gerenciada pela CONTRATADA</w:t>
      </w:r>
      <w:r>
        <w:t>, que fará o</w:t>
      </w:r>
      <w:r w:rsidRPr="007F1225">
        <w:t xml:space="preserve"> registr</w:t>
      </w:r>
      <w:r>
        <w:t>o e acompanhamento da qualidade e dos níveis de serviço alcançados com vistas a efetuar eventuais ajustes e correções. Q</w:t>
      </w:r>
      <w:r w:rsidRPr="00DE6F1F">
        <w:t xml:space="preserve">uaisquer problemas que venham a comprometer o bom andamento dos serviços ou o alcance dos níveis de </w:t>
      </w:r>
      <w:r>
        <w:t>s</w:t>
      </w:r>
      <w:r w:rsidRPr="00DE6F1F">
        <w:t>erviço acordados devem ser imediatamente comunicados à CONTRATANTE, que colaborará com a CONTRATADA na busca da melhor solução para o problema</w:t>
      </w:r>
      <w:r>
        <w:t xml:space="preserve">.    </w:t>
      </w:r>
    </w:p>
    <w:p w:rsidR="007F13EB" w:rsidRDefault="007F13EB" w:rsidP="00D81EE1">
      <w:pPr>
        <w:pStyle w:val="PargrafodaLista"/>
        <w:numPr>
          <w:ilvl w:val="1"/>
          <w:numId w:val="9"/>
        </w:numPr>
        <w:ind w:left="0"/>
        <w:jc w:val="both"/>
        <w:rPr>
          <w:b/>
          <w:bCs/>
          <w:sz w:val="24"/>
          <w:szCs w:val="24"/>
          <w:lang w:eastAsia="pt-BR"/>
        </w:rPr>
      </w:pPr>
      <w:r>
        <w:rPr>
          <w:b/>
          <w:bCs/>
          <w:sz w:val="24"/>
          <w:szCs w:val="24"/>
          <w:lang w:eastAsia="pt-BR"/>
        </w:rPr>
        <w:t>HOMOLOGAÇÃO</w:t>
      </w:r>
    </w:p>
    <w:p w:rsidR="00F35544" w:rsidRPr="00F35544" w:rsidRDefault="00F35544" w:rsidP="00F35544">
      <w:pPr>
        <w:pStyle w:val="PargrafodaLista"/>
        <w:ind w:left="0"/>
        <w:jc w:val="both"/>
      </w:pPr>
      <w:r w:rsidRPr="00DE6F1F">
        <w:t>Os serviços prestados serão avaliados e homologados até o 8º dia útil do mês subsequente ao de sua prestação na reunião de análise do relatório gerencial mensal. Nessa reunião, serão discutidos os assuntos relevantes à adequada prestação dos serviços, relacionadas às melhorias a serem implementadas e assinado</w:t>
      </w:r>
      <w:r w:rsidR="007234C7">
        <w:t xml:space="preserve"> o T</w:t>
      </w:r>
      <w:r w:rsidRPr="00DE6F1F">
        <w:t xml:space="preserve">ermo de </w:t>
      </w:r>
      <w:r w:rsidR="007234C7">
        <w:t>H</w:t>
      </w:r>
      <w:r w:rsidRPr="00DE6F1F">
        <w:t xml:space="preserve">omologação – documento a ser definido pelas partes – com as informações necessárias à atestação dos serviços. </w:t>
      </w:r>
    </w:p>
    <w:p w:rsidR="00D15744" w:rsidRDefault="00D15744" w:rsidP="00D81EE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CONDIÇÕES PARA PAGAMENTO </w:t>
      </w:r>
    </w:p>
    <w:p w:rsidR="00672E06" w:rsidRPr="0026354C" w:rsidRDefault="0026354C" w:rsidP="0026354C">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672E06" w:rsidRPr="0026354C">
        <w:rPr>
          <w:rFonts w:asciiTheme="minorHAnsi" w:hAnsiTheme="minorHAnsi"/>
          <w:sz w:val="24"/>
          <w:szCs w:val="24"/>
        </w:rPr>
        <w:t xml:space="preserve">Para efeitos de pagamento, a </w:t>
      </w:r>
      <w:r w:rsidR="00856B0D" w:rsidRPr="0026354C">
        <w:rPr>
          <w:rFonts w:asciiTheme="minorHAnsi" w:hAnsiTheme="minorHAnsi"/>
          <w:sz w:val="24"/>
          <w:szCs w:val="24"/>
        </w:rPr>
        <w:t>CONTRATADA</w:t>
      </w:r>
      <w:r w:rsidR="00672E06" w:rsidRPr="0026354C">
        <w:rPr>
          <w:rFonts w:asciiTheme="minorHAnsi" w:hAnsiTheme="minorHAnsi"/>
          <w:sz w:val="24"/>
          <w:szCs w:val="24"/>
        </w:rPr>
        <w:t xml:space="preserve"> </w:t>
      </w:r>
      <w:r w:rsidR="00856B0D" w:rsidRPr="0026354C">
        <w:rPr>
          <w:rFonts w:asciiTheme="minorHAnsi" w:hAnsiTheme="minorHAnsi"/>
          <w:sz w:val="24"/>
          <w:szCs w:val="24"/>
        </w:rPr>
        <w:t>apresentará</w:t>
      </w:r>
      <w:r w:rsidR="00672E06" w:rsidRPr="0026354C">
        <w:rPr>
          <w:rFonts w:asciiTheme="minorHAnsi" w:hAnsiTheme="minorHAnsi"/>
          <w:sz w:val="24"/>
          <w:szCs w:val="24"/>
        </w:rPr>
        <w:t xml:space="preserve"> documento de cobrança constando, de forma discriminada a efetiva realização do objeto</w:t>
      </w:r>
      <w:r w:rsidR="00856B0D" w:rsidRPr="0026354C">
        <w:rPr>
          <w:rFonts w:asciiTheme="minorHAnsi" w:hAnsiTheme="minorHAnsi"/>
          <w:sz w:val="24"/>
          <w:szCs w:val="24"/>
        </w:rPr>
        <w:t>,</w:t>
      </w:r>
      <w:r w:rsidR="00672E06" w:rsidRPr="0026354C">
        <w:rPr>
          <w:rFonts w:asciiTheme="minorHAnsi" w:hAnsiTheme="minorHAnsi"/>
          <w:sz w:val="24"/>
          <w:szCs w:val="24"/>
        </w:rPr>
        <w:t xml:space="preserve"> informando o nome e numero do banco, a agência e o número da conta-corrente em que o crédito deverá ser efetuado.</w:t>
      </w:r>
    </w:p>
    <w:p w:rsidR="0023141F" w:rsidRPr="0026354C" w:rsidRDefault="0026354C" w:rsidP="0026354C">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23141F" w:rsidRPr="0026354C">
        <w:rPr>
          <w:rFonts w:asciiTheme="minorHAnsi" w:hAnsiTheme="minorHAnsi"/>
          <w:sz w:val="24"/>
          <w:szCs w:val="24"/>
        </w:rPr>
        <w:t xml:space="preserve">A fatura deverá ser apresentada até o décimo dia útil do mês subsequente. Não serão aceitas faturas emitidas após o décimo dia útil de cada mês. As faturas devem apresentar no campo descrição o detalhamento dos serviços a que se referem. O </w:t>
      </w:r>
      <w:r w:rsidR="00D80044">
        <w:rPr>
          <w:rFonts w:asciiTheme="minorHAnsi" w:hAnsiTheme="minorHAnsi"/>
          <w:sz w:val="24"/>
          <w:szCs w:val="24"/>
        </w:rPr>
        <w:t>S</w:t>
      </w:r>
      <w:r w:rsidR="0023141F" w:rsidRPr="0026354C">
        <w:rPr>
          <w:rFonts w:asciiTheme="minorHAnsi" w:hAnsiTheme="minorHAnsi"/>
          <w:sz w:val="24"/>
          <w:szCs w:val="24"/>
        </w:rPr>
        <w:t xml:space="preserve">erviço de </w:t>
      </w:r>
      <w:r w:rsidR="00533831">
        <w:rPr>
          <w:rFonts w:asciiTheme="minorHAnsi" w:hAnsiTheme="minorHAnsi"/>
          <w:sz w:val="24"/>
          <w:szCs w:val="24"/>
        </w:rPr>
        <w:t>Desenvolvimento</w:t>
      </w:r>
      <w:r w:rsidR="0023141F" w:rsidRPr="0026354C">
        <w:rPr>
          <w:rFonts w:asciiTheme="minorHAnsi" w:hAnsiTheme="minorHAnsi"/>
          <w:sz w:val="24"/>
          <w:szCs w:val="24"/>
        </w:rPr>
        <w:t xml:space="preserve"> Especializado deverá será apresentado em uma fatura individual, contendo em seu detalhamento informação acerca do serviço desenvolvido.</w:t>
      </w:r>
    </w:p>
    <w:p w:rsidR="00672E06" w:rsidRPr="0026354C" w:rsidRDefault="0026354C" w:rsidP="0026354C">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672E06" w:rsidRPr="0026354C">
        <w:rPr>
          <w:rFonts w:asciiTheme="minorHAnsi" w:hAnsiTheme="minorHAnsi"/>
          <w:sz w:val="24"/>
          <w:szCs w:val="24"/>
        </w:rPr>
        <w:t>A empresa contratada deverá apresentar juntamente com o documento de cobrança a comprovação de que cumpriu as seguintes exigências, cumulativamente:</w:t>
      </w:r>
    </w:p>
    <w:p w:rsidR="00672E06" w:rsidRPr="0026354C" w:rsidRDefault="0026354C" w:rsidP="0026354C">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672E06" w:rsidRPr="0026354C">
        <w:rPr>
          <w:rFonts w:asciiTheme="minorHAnsi" w:hAnsiTheme="minorHAnsi"/>
          <w:sz w:val="24"/>
          <w:szCs w:val="24"/>
        </w:rPr>
        <w:t>Certidão de regularidade com a Seguridade Social;</w:t>
      </w:r>
    </w:p>
    <w:p w:rsidR="00672E06" w:rsidRPr="0026354C" w:rsidRDefault="0026354C" w:rsidP="0026354C">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672E06" w:rsidRPr="0026354C">
        <w:rPr>
          <w:rFonts w:asciiTheme="minorHAnsi" w:hAnsiTheme="minorHAnsi"/>
          <w:sz w:val="24"/>
          <w:szCs w:val="24"/>
        </w:rPr>
        <w:t>Certidão de regularidade com o FGTS;</w:t>
      </w:r>
    </w:p>
    <w:p w:rsidR="00672E06" w:rsidRPr="0026354C" w:rsidRDefault="0026354C" w:rsidP="0026354C">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lastRenderedPageBreak/>
        <w:tab/>
      </w:r>
      <w:r w:rsidR="00672E06" w:rsidRPr="0026354C">
        <w:rPr>
          <w:rFonts w:asciiTheme="minorHAnsi" w:hAnsiTheme="minorHAnsi"/>
          <w:sz w:val="24"/>
          <w:szCs w:val="24"/>
        </w:rPr>
        <w:t>Certidão de regularidade com a Fazenda Federal;</w:t>
      </w:r>
    </w:p>
    <w:p w:rsidR="00672E06" w:rsidRPr="0026354C" w:rsidRDefault="0026354C" w:rsidP="0026354C">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672E06" w:rsidRPr="0026354C">
        <w:rPr>
          <w:rFonts w:asciiTheme="minorHAnsi" w:hAnsiTheme="minorHAnsi"/>
          <w:sz w:val="24"/>
          <w:szCs w:val="24"/>
        </w:rPr>
        <w:t>Certidão Negativa de Débitos Trabalhistas;</w:t>
      </w:r>
    </w:p>
    <w:p w:rsidR="00672E06" w:rsidRPr="0026354C" w:rsidRDefault="0026354C" w:rsidP="0026354C">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672E06" w:rsidRPr="0026354C">
        <w:rPr>
          <w:rFonts w:asciiTheme="minorHAnsi" w:hAnsiTheme="minorHAnsi"/>
          <w:sz w:val="24"/>
          <w:szCs w:val="24"/>
        </w:rPr>
        <w:t>Certidão de regularidade com a Fazenda Estadual.</w:t>
      </w:r>
    </w:p>
    <w:p w:rsidR="00672E06" w:rsidRPr="0026354C" w:rsidRDefault="0026354C" w:rsidP="0026354C">
      <w:pPr>
        <w:pStyle w:val="PargrafodaLista"/>
        <w:numPr>
          <w:ilvl w:val="2"/>
          <w:numId w:val="9"/>
        </w:numPr>
        <w:ind w:left="1418" w:hanging="698"/>
        <w:jc w:val="both"/>
        <w:rPr>
          <w:rFonts w:asciiTheme="minorHAnsi" w:hAnsiTheme="minorHAnsi"/>
          <w:sz w:val="24"/>
          <w:szCs w:val="24"/>
        </w:rPr>
      </w:pPr>
      <w:r>
        <w:rPr>
          <w:rFonts w:asciiTheme="minorHAnsi" w:hAnsiTheme="minorHAnsi"/>
          <w:sz w:val="24"/>
          <w:szCs w:val="24"/>
        </w:rPr>
        <w:tab/>
      </w:r>
      <w:r w:rsidR="00672E06" w:rsidRPr="0026354C">
        <w:rPr>
          <w:rFonts w:asciiTheme="minorHAnsi" w:hAnsiTheme="minorHAnsi"/>
          <w:sz w:val="24"/>
          <w:szCs w:val="24"/>
        </w:rPr>
        <w:t>Certidão de regularidade com a Fazenda Municipal.</w:t>
      </w:r>
    </w:p>
    <w:p w:rsidR="00672E06" w:rsidRPr="0026354C" w:rsidRDefault="00672E06" w:rsidP="0026354C">
      <w:pPr>
        <w:pStyle w:val="PargrafodaLista"/>
        <w:numPr>
          <w:ilvl w:val="2"/>
          <w:numId w:val="9"/>
        </w:numPr>
        <w:ind w:left="1418" w:hanging="698"/>
        <w:jc w:val="both"/>
        <w:rPr>
          <w:rFonts w:asciiTheme="minorHAnsi" w:hAnsiTheme="minorHAnsi"/>
          <w:sz w:val="24"/>
          <w:szCs w:val="24"/>
        </w:rPr>
      </w:pPr>
      <w:r w:rsidRPr="0026354C">
        <w:rPr>
          <w:rFonts w:asciiTheme="minorHAnsi" w:hAnsiTheme="minorHAnsi"/>
          <w:sz w:val="24"/>
          <w:szCs w:val="24"/>
        </w:rPr>
        <w:t>Os documentos de cobrança deverão ser entregues pela empresa contratada, no Setor de Protocolo do TRF da 5ª Região, localizado térreo do edifício sede, situado na Avenida Cais do Apolo, s/n, Bairro do Recife, Recife / PE, CEP 500.30-908, CNPJ 24.130.072/0001-11.</w:t>
      </w:r>
    </w:p>
    <w:p w:rsidR="00672E06" w:rsidRPr="0026354C" w:rsidRDefault="00672E06" w:rsidP="0026354C">
      <w:pPr>
        <w:pStyle w:val="PargrafodaLista"/>
        <w:numPr>
          <w:ilvl w:val="2"/>
          <w:numId w:val="9"/>
        </w:numPr>
        <w:ind w:left="1418" w:hanging="698"/>
        <w:jc w:val="both"/>
        <w:rPr>
          <w:rFonts w:asciiTheme="minorHAnsi" w:hAnsiTheme="minorHAnsi"/>
          <w:sz w:val="24"/>
          <w:szCs w:val="24"/>
        </w:rPr>
      </w:pPr>
      <w:r w:rsidRPr="0026354C">
        <w:rPr>
          <w:rFonts w:asciiTheme="minorHAnsi" w:hAnsiTheme="minorHAnsi"/>
          <w:sz w:val="24"/>
          <w:szCs w:val="24"/>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672E06" w:rsidRPr="0026354C" w:rsidRDefault="00672E06" w:rsidP="0026354C">
      <w:pPr>
        <w:pStyle w:val="PargrafodaLista"/>
        <w:numPr>
          <w:ilvl w:val="2"/>
          <w:numId w:val="9"/>
        </w:numPr>
        <w:ind w:left="1418" w:hanging="698"/>
        <w:jc w:val="both"/>
        <w:rPr>
          <w:rFonts w:asciiTheme="minorHAnsi" w:hAnsiTheme="minorHAnsi"/>
          <w:sz w:val="24"/>
          <w:szCs w:val="24"/>
        </w:rPr>
      </w:pPr>
      <w:r w:rsidRPr="0026354C">
        <w:rPr>
          <w:rFonts w:asciiTheme="minorHAnsi" w:hAnsiTheme="minorHAnsi"/>
          <w:sz w:val="24"/>
          <w:szCs w:val="24"/>
        </w:rPr>
        <w:t xml:space="preserve">Após o atesto do documento de cobrança, que deverá ocorrer no prazo de até </w:t>
      </w:r>
      <w:r w:rsidR="00330E3A" w:rsidRPr="0026354C">
        <w:rPr>
          <w:rFonts w:asciiTheme="minorHAnsi" w:hAnsiTheme="minorHAnsi"/>
          <w:sz w:val="24"/>
          <w:szCs w:val="24"/>
        </w:rPr>
        <w:t>05</w:t>
      </w:r>
      <w:r w:rsidRPr="0026354C">
        <w:rPr>
          <w:rFonts w:asciiTheme="minorHAnsi" w:hAnsiTheme="minorHAnsi"/>
          <w:sz w:val="24"/>
          <w:szCs w:val="24"/>
        </w:rPr>
        <w:t xml:space="preserve"> (</w:t>
      </w:r>
      <w:r w:rsidR="00330E3A" w:rsidRPr="0026354C">
        <w:rPr>
          <w:rFonts w:asciiTheme="minorHAnsi" w:hAnsiTheme="minorHAnsi"/>
          <w:sz w:val="24"/>
          <w:szCs w:val="24"/>
        </w:rPr>
        <w:t>cinco</w:t>
      </w:r>
      <w:r w:rsidRPr="0026354C">
        <w:rPr>
          <w:rFonts w:asciiTheme="minorHAnsi" w:hAnsiTheme="minorHAnsi"/>
          <w:sz w:val="24"/>
          <w:szCs w:val="24"/>
        </w:rPr>
        <w:t>) dias úteis contado do seu recebimento, o responsável deverá encaminhá-lo para pagamento.</w:t>
      </w:r>
    </w:p>
    <w:p w:rsidR="00672E06" w:rsidRPr="0026354C" w:rsidRDefault="00672E06" w:rsidP="0026354C">
      <w:pPr>
        <w:pStyle w:val="PargrafodaLista"/>
        <w:numPr>
          <w:ilvl w:val="2"/>
          <w:numId w:val="9"/>
        </w:numPr>
        <w:ind w:left="1418" w:hanging="698"/>
        <w:jc w:val="both"/>
        <w:rPr>
          <w:rFonts w:asciiTheme="minorHAnsi" w:hAnsiTheme="minorHAnsi"/>
          <w:sz w:val="24"/>
          <w:szCs w:val="24"/>
        </w:rPr>
      </w:pPr>
      <w:r w:rsidRPr="0026354C">
        <w:rPr>
          <w:rFonts w:asciiTheme="minorHAnsi" w:hAnsiTheme="minorHAnsi"/>
          <w:sz w:val="24"/>
          <w:szCs w:val="24"/>
        </w:rPr>
        <w:t>O pagamento será efetuado:</w:t>
      </w:r>
    </w:p>
    <w:p w:rsidR="00672E06" w:rsidRPr="0026354C" w:rsidRDefault="00672E06" w:rsidP="0026354C">
      <w:pPr>
        <w:pStyle w:val="PargrafodaLista"/>
        <w:numPr>
          <w:ilvl w:val="2"/>
          <w:numId w:val="9"/>
        </w:numPr>
        <w:ind w:left="1418" w:hanging="698"/>
        <w:jc w:val="both"/>
        <w:rPr>
          <w:rFonts w:asciiTheme="minorHAnsi" w:hAnsiTheme="minorHAnsi"/>
          <w:sz w:val="24"/>
          <w:szCs w:val="24"/>
        </w:rPr>
      </w:pPr>
      <w:r w:rsidRPr="0026354C">
        <w:rPr>
          <w:rFonts w:asciiTheme="minorHAnsi" w:hAnsiTheme="minorHAnsi"/>
          <w:sz w:val="24"/>
          <w:szCs w:val="24"/>
        </w:rPr>
        <w:t xml:space="preserve">Em parcela única mediante crédito em conta-corrente até o 5º (quinto) dia útil após o atesto do documento de cobrança e cumprimento da perfeita realização dos objetos e prévia verificação da regularidade fiscal da licitante vencedora. </w:t>
      </w:r>
    </w:p>
    <w:p w:rsidR="00672E06" w:rsidRPr="0026354C" w:rsidRDefault="00672E06" w:rsidP="0026354C">
      <w:pPr>
        <w:pStyle w:val="PargrafodaLista"/>
        <w:numPr>
          <w:ilvl w:val="2"/>
          <w:numId w:val="9"/>
        </w:numPr>
        <w:ind w:left="1418" w:hanging="698"/>
        <w:jc w:val="both"/>
        <w:rPr>
          <w:rFonts w:asciiTheme="minorHAnsi" w:hAnsiTheme="minorHAnsi"/>
          <w:sz w:val="24"/>
          <w:szCs w:val="24"/>
        </w:rPr>
      </w:pPr>
      <w:r w:rsidRPr="0026354C">
        <w:rPr>
          <w:rFonts w:asciiTheme="minorHAnsi" w:hAnsiTheme="minorHAnsi"/>
          <w:sz w:val="24"/>
          <w:szCs w:val="24"/>
        </w:rPr>
        <w:t>Nos casos de eventuais atrasos de pagamento, desde que a FORNECEDORA não tenha concorrido de alguma forma para tanto, esta fará jus à taxa de atualização financeira devida pelo TRF5, entre a data acima referida e a correspondente ao efetivo adimplemento da parcela, condicionado ao requerimento da FORNECEDORA.</w:t>
      </w:r>
    </w:p>
    <w:p w:rsidR="00672E06" w:rsidRPr="0026354C" w:rsidRDefault="00672E06" w:rsidP="0026354C">
      <w:pPr>
        <w:pStyle w:val="PargrafodaLista"/>
        <w:numPr>
          <w:ilvl w:val="2"/>
          <w:numId w:val="9"/>
        </w:numPr>
        <w:ind w:left="1418" w:hanging="698"/>
        <w:jc w:val="both"/>
        <w:rPr>
          <w:rFonts w:asciiTheme="minorHAnsi" w:hAnsiTheme="minorHAnsi"/>
          <w:sz w:val="24"/>
          <w:szCs w:val="24"/>
        </w:rPr>
      </w:pPr>
      <w:r w:rsidRPr="0026354C">
        <w:rPr>
          <w:rFonts w:asciiTheme="minorHAnsi" w:hAnsiTheme="minorHAnsi"/>
          <w:sz w:val="24"/>
          <w:szCs w:val="24"/>
        </w:rPr>
        <w:t>Na ocorrência da situação prevista no Subitem anterior, a taxa de atualização financeira terá a aplicação da seguinte fórmula:</w:t>
      </w:r>
    </w:p>
    <w:p w:rsidR="00672E06" w:rsidRPr="00E005FD" w:rsidRDefault="00672E06" w:rsidP="00672E06">
      <w:pPr>
        <w:autoSpaceDE w:val="0"/>
        <w:autoSpaceDN w:val="0"/>
        <w:adjustRightInd w:val="0"/>
        <w:rPr>
          <w:rFonts w:ascii="Calibri" w:hAnsi="Calibri" w:cs="Calibri"/>
          <w:sz w:val="24"/>
          <w:szCs w:val="24"/>
          <w:lang w:eastAsia="en-US"/>
        </w:rPr>
      </w:pPr>
    </w:p>
    <w:p w:rsidR="00672E06" w:rsidRPr="00E005FD" w:rsidRDefault="00672E06" w:rsidP="00672E06">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EM = I x N x VP</w:t>
      </w:r>
    </w:p>
    <w:p w:rsidR="00672E06" w:rsidRPr="00E005FD" w:rsidRDefault="00672E06" w:rsidP="00672E06">
      <w:pPr>
        <w:autoSpaceDE w:val="0"/>
        <w:autoSpaceDN w:val="0"/>
        <w:adjustRightInd w:val="0"/>
        <w:rPr>
          <w:rFonts w:ascii="Calibri" w:hAnsi="Calibri" w:cs="Calibri"/>
          <w:sz w:val="24"/>
          <w:szCs w:val="24"/>
          <w:lang w:eastAsia="en-US"/>
        </w:rPr>
      </w:pPr>
    </w:p>
    <w:p w:rsidR="00672E06" w:rsidRPr="00E005FD" w:rsidRDefault="00672E06" w:rsidP="00672E06">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onde:</w:t>
      </w:r>
    </w:p>
    <w:p w:rsidR="00672E06" w:rsidRPr="00E005FD" w:rsidRDefault="00672E06" w:rsidP="00672E06">
      <w:pPr>
        <w:autoSpaceDE w:val="0"/>
        <w:autoSpaceDN w:val="0"/>
        <w:adjustRightInd w:val="0"/>
        <w:ind w:firstLine="708"/>
        <w:rPr>
          <w:rFonts w:ascii="Calibri" w:hAnsi="Calibri" w:cs="Calibri"/>
          <w:sz w:val="24"/>
          <w:szCs w:val="24"/>
          <w:lang w:eastAsia="en-US"/>
        </w:rPr>
      </w:pPr>
    </w:p>
    <w:p w:rsidR="00672E06" w:rsidRPr="00E005FD" w:rsidRDefault="00672E06" w:rsidP="00672E06">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EM </w:t>
      </w:r>
      <w:r w:rsidRPr="00E005FD">
        <w:rPr>
          <w:rFonts w:ascii="Calibri" w:hAnsi="Calibri" w:cs="Calibri"/>
          <w:sz w:val="24"/>
          <w:szCs w:val="24"/>
          <w:lang w:eastAsia="en-US"/>
        </w:rPr>
        <w:tab/>
        <w:t>= Encargos Moratórios;</w:t>
      </w:r>
    </w:p>
    <w:p w:rsidR="00672E06" w:rsidRPr="00E005FD" w:rsidRDefault="00672E06" w:rsidP="00672E06">
      <w:pPr>
        <w:autoSpaceDE w:val="0"/>
        <w:autoSpaceDN w:val="0"/>
        <w:adjustRightInd w:val="0"/>
        <w:ind w:left="1560" w:hanging="851"/>
        <w:jc w:val="both"/>
        <w:rPr>
          <w:rFonts w:ascii="Calibri" w:hAnsi="Calibri" w:cs="Calibri"/>
          <w:sz w:val="24"/>
          <w:szCs w:val="24"/>
          <w:lang w:eastAsia="en-US"/>
        </w:rPr>
      </w:pPr>
      <w:r w:rsidRPr="00E005FD">
        <w:rPr>
          <w:rFonts w:ascii="Calibri" w:hAnsi="Calibri" w:cs="Calibri"/>
          <w:sz w:val="24"/>
          <w:szCs w:val="24"/>
          <w:lang w:eastAsia="en-US"/>
        </w:rPr>
        <w:lastRenderedPageBreak/>
        <w:t>N = Número de dias entre a data prevista para o pagamento e a do efetivo pagamento;</w:t>
      </w:r>
    </w:p>
    <w:p w:rsidR="00672E06" w:rsidRDefault="00672E06" w:rsidP="00672E06">
      <w:pPr>
        <w:autoSpaceDE w:val="0"/>
        <w:autoSpaceDN w:val="0"/>
        <w:adjustRightInd w:val="0"/>
        <w:ind w:left="1560" w:hanging="851"/>
        <w:jc w:val="both"/>
        <w:rPr>
          <w:rFonts w:ascii="Calibri" w:hAnsi="Calibri" w:cs="Calibri"/>
          <w:sz w:val="24"/>
          <w:szCs w:val="24"/>
          <w:lang w:eastAsia="en-US"/>
        </w:rPr>
      </w:pPr>
      <w:r w:rsidRPr="00E005FD">
        <w:rPr>
          <w:rFonts w:ascii="Calibri" w:hAnsi="Calibri" w:cs="Calibri"/>
          <w:sz w:val="24"/>
          <w:szCs w:val="24"/>
          <w:lang w:eastAsia="en-US"/>
        </w:rPr>
        <w:t>VP</w:t>
      </w:r>
      <w:r w:rsidRPr="00E005FD">
        <w:rPr>
          <w:rFonts w:ascii="Calibri" w:hAnsi="Calibri" w:cs="Calibri"/>
          <w:sz w:val="24"/>
          <w:szCs w:val="24"/>
          <w:lang w:eastAsia="en-US"/>
        </w:rPr>
        <w:tab/>
        <w:t xml:space="preserve"> = Valor da parcela a ser paga;</w:t>
      </w:r>
    </w:p>
    <w:p w:rsidR="00672E06" w:rsidRPr="00E005FD" w:rsidRDefault="00672E06" w:rsidP="00672E06">
      <w:pPr>
        <w:autoSpaceDE w:val="0"/>
        <w:autoSpaceDN w:val="0"/>
        <w:adjustRightInd w:val="0"/>
        <w:ind w:firstLine="708"/>
        <w:rPr>
          <w:rFonts w:ascii="Calibri" w:hAnsi="Calibri" w:cs="Calibri"/>
          <w:sz w:val="24"/>
          <w:szCs w:val="24"/>
          <w:lang w:eastAsia="en-US"/>
        </w:rPr>
      </w:pPr>
      <w:r w:rsidRPr="00E005FD">
        <w:rPr>
          <w:rFonts w:ascii="Calibri" w:hAnsi="Calibri" w:cs="Calibri"/>
          <w:sz w:val="24"/>
          <w:szCs w:val="24"/>
          <w:lang w:eastAsia="en-US"/>
        </w:rPr>
        <w:t xml:space="preserve"> I </w:t>
      </w:r>
      <w:r w:rsidRPr="00E005FD">
        <w:rPr>
          <w:rFonts w:ascii="Calibri" w:hAnsi="Calibri" w:cs="Calibri"/>
          <w:sz w:val="24"/>
          <w:szCs w:val="24"/>
          <w:lang w:eastAsia="en-US"/>
        </w:rPr>
        <w:tab/>
        <w:t>= Índice de atualização financeira = 0,0001644, assim apurado:</w:t>
      </w:r>
    </w:p>
    <w:p w:rsidR="00672E06" w:rsidRPr="00E005FD" w:rsidRDefault="00672E06" w:rsidP="00672E06">
      <w:pPr>
        <w:autoSpaceDE w:val="0"/>
        <w:autoSpaceDN w:val="0"/>
        <w:adjustRightInd w:val="0"/>
        <w:ind w:left="708" w:firstLine="708"/>
        <w:rPr>
          <w:rFonts w:ascii="Calibri" w:hAnsi="Calibri" w:cs="Calibri"/>
          <w:sz w:val="24"/>
          <w:szCs w:val="24"/>
          <w:lang w:eastAsia="en-US"/>
        </w:rPr>
      </w:pPr>
    </w:p>
    <w:p w:rsidR="00672E06" w:rsidRPr="00E005FD" w:rsidRDefault="00672E06" w:rsidP="00672E06">
      <w:pPr>
        <w:autoSpaceDE w:val="0"/>
        <w:autoSpaceDN w:val="0"/>
        <w:adjustRightInd w:val="0"/>
        <w:ind w:left="1416" w:firstLine="708"/>
        <w:rPr>
          <w:rFonts w:ascii="Calibri" w:hAnsi="Calibri" w:cs="Calibri"/>
          <w:sz w:val="24"/>
          <w:szCs w:val="24"/>
          <w:lang w:eastAsia="en-US"/>
        </w:rPr>
      </w:pPr>
      <w:r w:rsidRPr="00E005FD">
        <w:rPr>
          <w:rFonts w:ascii="Calibri" w:hAnsi="Calibri" w:cs="Calibri"/>
          <w:sz w:val="24"/>
          <w:szCs w:val="24"/>
          <w:lang w:eastAsia="en-US"/>
        </w:rPr>
        <w:t xml:space="preserve">I = (TX/100) </w:t>
      </w:r>
      <w:r>
        <w:rPr>
          <w:rFonts w:ascii="Symbol" w:hAnsi="Symbol" w:cs="Symbol"/>
          <w:sz w:val="24"/>
          <w:szCs w:val="24"/>
        </w:rPr>
        <w:t></w:t>
      </w:r>
      <w:r w:rsidRPr="00E005FD">
        <w:rPr>
          <w:rFonts w:ascii="Calibri" w:hAnsi="Calibri" w:cs="Calibri"/>
          <w:sz w:val="24"/>
          <w:szCs w:val="24"/>
          <w:lang w:eastAsia="en-US"/>
        </w:rPr>
        <w:t xml:space="preserve"> I = (6/100) </w:t>
      </w:r>
      <w:r>
        <w:rPr>
          <w:rFonts w:ascii="Symbol" w:hAnsi="Symbol" w:cs="Symbol"/>
          <w:sz w:val="24"/>
          <w:szCs w:val="24"/>
        </w:rPr>
        <w:t></w:t>
      </w:r>
      <w:r w:rsidRPr="00E005FD">
        <w:rPr>
          <w:rFonts w:ascii="Calibri" w:hAnsi="Calibri" w:cs="Calibri"/>
          <w:sz w:val="24"/>
          <w:szCs w:val="24"/>
          <w:lang w:eastAsia="en-US"/>
        </w:rPr>
        <w:t xml:space="preserve"> I = 0,0001644</w:t>
      </w:r>
    </w:p>
    <w:p w:rsidR="00672E06" w:rsidRPr="00E005FD" w:rsidRDefault="00672E06" w:rsidP="00672E06">
      <w:pPr>
        <w:autoSpaceDE w:val="0"/>
        <w:autoSpaceDN w:val="0"/>
        <w:adjustRightInd w:val="0"/>
        <w:ind w:left="708" w:firstLine="708"/>
        <w:rPr>
          <w:rFonts w:ascii="Calibri" w:hAnsi="Calibri" w:cs="Calibri"/>
          <w:sz w:val="24"/>
          <w:szCs w:val="24"/>
          <w:lang w:eastAsia="en-US"/>
        </w:rPr>
      </w:pPr>
      <w:r w:rsidRPr="00E005FD">
        <w:rPr>
          <w:rFonts w:ascii="Calibri" w:hAnsi="Calibri" w:cs="Calibri"/>
          <w:sz w:val="24"/>
          <w:szCs w:val="24"/>
          <w:lang w:eastAsia="en-US"/>
        </w:rPr>
        <w:t xml:space="preserve">         </w:t>
      </w:r>
      <w:r w:rsidRPr="00E005FD">
        <w:rPr>
          <w:rFonts w:ascii="Calibri" w:hAnsi="Calibri" w:cs="Calibri"/>
          <w:sz w:val="24"/>
          <w:szCs w:val="24"/>
          <w:lang w:eastAsia="en-US"/>
        </w:rPr>
        <w:tab/>
      </w:r>
      <w:r>
        <w:rPr>
          <w:rFonts w:ascii="Calibri" w:hAnsi="Calibri" w:cs="Calibri"/>
          <w:sz w:val="24"/>
          <w:szCs w:val="24"/>
          <w:lang w:eastAsia="en-US"/>
        </w:rPr>
        <w:t xml:space="preserve">          </w:t>
      </w:r>
      <w:r w:rsidRPr="00E005FD">
        <w:rPr>
          <w:rFonts w:ascii="Calibri" w:hAnsi="Calibri" w:cs="Calibri"/>
          <w:sz w:val="24"/>
          <w:szCs w:val="24"/>
          <w:lang w:eastAsia="en-US"/>
        </w:rPr>
        <w:t xml:space="preserve">366 </w:t>
      </w:r>
      <w:r w:rsidRPr="00E005FD">
        <w:rPr>
          <w:rFonts w:ascii="Calibri" w:hAnsi="Calibri" w:cs="Calibri"/>
          <w:sz w:val="24"/>
          <w:szCs w:val="24"/>
          <w:lang w:eastAsia="en-US"/>
        </w:rPr>
        <w:tab/>
        <w:t xml:space="preserve">     </w:t>
      </w:r>
      <w:r>
        <w:rPr>
          <w:rFonts w:ascii="Calibri" w:hAnsi="Calibri" w:cs="Calibri"/>
          <w:sz w:val="24"/>
          <w:szCs w:val="24"/>
          <w:lang w:eastAsia="en-US"/>
        </w:rPr>
        <w:t xml:space="preserve"> </w:t>
      </w:r>
      <w:r w:rsidRPr="00E005FD">
        <w:rPr>
          <w:rFonts w:ascii="Calibri" w:hAnsi="Calibri" w:cs="Calibri"/>
          <w:sz w:val="24"/>
          <w:szCs w:val="24"/>
          <w:lang w:eastAsia="en-US"/>
        </w:rPr>
        <w:t xml:space="preserve">   365</w:t>
      </w:r>
    </w:p>
    <w:p w:rsidR="00672E06" w:rsidRPr="00672E06" w:rsidRDefault="005A6505" w:rsidP="005A6505">
      <w:pPr>
        <w:pStyle w:val="Ttulo2"/>
        <w:keepNext w:val="0"/>
        <w:keepLines/>
        <w:widowControl w:val="0"/>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lang w:eastAsia="en-US"/>
        </w:rPr>
        <w:t xml:space="preserve">                                       </w:t>
      </w:r>
      <w:r w:rsidR="00672E06" w:rsidRPr="00E005FD">
        <w:rPr>
          <w:rFonts w:ascii="Calibri" w:hAnsi="Calibri" w:cs="Calibri"/>
          <w:lang w:eastAsia="en-US"/>
        </w:rPr>
        <w:t>TX = Percentual da taxa anual = 6%</w:t>
      </w:r>
    </w:p>
    <w:p w:rsidR="00D15744" w:rsidRPr="00542413" w:rsidRDefault="00D15744" w:rsidP="00D81EE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SIGILO E RESTRIÇÕES</w:t>
      </w:r>
      <w:r w:rsidR="0060116B" w:rsidRPr="00542413">
        <w:rPr>
          <w:rFonts w:ascii="Calibri" w:hAnsi="Calibri" w:cs="Calibri"/>
          <w:color w:val="auto"/>
        </w:rPr>
        <w:t xml:space="preserve"> </w:t>
      </w:r>
    </w:p>
    <w:p w:rsidR="00C14876" w:rsidRPr="0026354C" w:rsidRDefault="00D15744"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Condição de Manutenção de Sigilo</w:t>
      </w:r>
      <w:r w:rsidR="00C14876" w:rsidRPr="0026354C">
        <w:rPr>
          <w:rFonts w:asciiTheme="minorHAnsi" w:hAnsiTheme="minorHAnsi"/>
          <w:sz w:val="24"/>
          <w:szCs w:val="24"/>
        </w:rPr>
        <w:t>, a</w:t>
      </w:r>
      <w:r w:rsidRPr="0026354C">
        <w:rPr>
          <w:rFonts w:asciiTheme="minorHAnsi" w:hAnsiTheme="minorHAnsi"/>
          <w:sz w:val="24"/>
          <w:szCs w:val="24"/>
        </w:rPr>
        <w:t xml:space="preserve"> </w:t>
      </w:r>
      <w:r w:rsidR="003166F9" w:rsidRPr="0026354C">
        <w:rPr>
          <w:rFonts w:asciiTheme="minorHAnsi" w:hAnsiTheme="minorHAnsi"/>
          <w:sz w:val="24"/>
          <w:szCs w:val="24"/>
        </w:rPr>
        <w:t>CONTRATADA</w:t>
      </w:r>
      <w:r w:rsidRPr="0026354C">
        <w:rPr>
          <w:rFonts w:asciiTheme="minorHAnsi" w:hAnsiTheme="minorHAnsi"/>
          <w:sz w:val="24"/>
          <w:szCs w:val="24"/>
        </w:rPr>
        <w:t xml:space="preserve"> </w:t>
      </w:r>
      <w:r w:rsidR="00C14876" w:rsidRPr="0026354C">
        <w:rPr>
          <w:rFonts w:asciiTheme="minorHAnsi" w:hAnsiTheme="minorHAnsi"/>
          <w:sz w:val="24"/>
          <w:szCs w:val="24"/>
        </w:rPr>
        <w:t xml:space="preserve">deverá garantir a segurança das informações da Contratante e se comprometerá a não divulgar ou fornecer a terceiros quaisquer dados e informações que tenha recebido da contratante no curso da prestação dos serviços, a menos que autorizado formalmente e por escrito para tal. </w:t>
      </w:r>
    </w:p>
    <w:p w:rsidR="00D15744" w:rsidRPr="0026354C" w:rsidRDefault="00D15744"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 xml:space="preserve">A </w:t>
      </w:r>
      <w:r w:rsidR="003166F9" w:rsidRPr="0026354C">
        <w:rPr>
          <w:rFonts w:asciiTheme="minorHAnsi" w:hAnsiTheme="minorHAnsi"/>
          <w:sz w:val="24"/>
          <w:szCs w:val="24"/>
        </w:rPr>
        <w:t>CONTRATADA</w:t>
      </w:r>
      <w:r w:rsidR="00C14876" w:rsidRPr="0026354C">
        <w:rPr>
          <w:rFonts w:asciiTheme="minorHAnsi" w:hAnsiTheme="minorHAnsi"/>
          <w:sz w:val="24"/>
          <w:szCs w:val="24"/>
        </w:rPr>
        <w:t xml:space="preserve">, após a assinatura do contrato será realizada uma reunião inicial para alinhamento de expectativas, quando deverá ser entregue, entre outros documentos, o TERMO DE COMPROMISSO entre a CONTRATADA e a CONTRATANTE para garantir a segurança das informações da </w:t>
      </w:r>
      <w:r w:rsidR="007234C7" w:rsidRPr="0026354C">
        <w:rPr>
          <w:rFonts w:asciiTheme="minorHAnsi" w:hAnsiTheme="minorHAnsi"/>
          <w:sz w:val="24"/>
          <w:szCs w:val="24"/>
        </w:rPr>
        <w:t>CONTRATANTE.</w:t>
      </w:r>
    </w:p>
    <w:p w:rsidR="00D15744" w:rsidRPr="00542413" w:rsidRDefault="00D15744" w:rsidP="00D81EE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542413">
        <w:rPr>
          <w:rFonts w:ascii="Calibri" w:hAnsi="Calibri" w:cs="Calibri"/>
          <w:color w:val="auto"/>
        </w:rPr>
        <w:t xml:space="preserve">MECANISMOS FORMAIS DE COMUNICAÇÃO </w:t>
      </w:r>
    </w:p>
    <w:p w:rsidR="00D15744" w:rsidRPr="0026354C" w:rsidRDefault="00D15744"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 xml:space="preserve">Sempre que exigir-se, a comunicação entre o </w:t>
      </w:r>
      <w:r w:rsidR="00072B7D" w:rsidRPr="0026354C">
        <w:rPr>
          <w:rFonts w:asciiTheme="minorHAnsi" w:hAnsiTheme="minorHAnsi"/>
          <w:sz w:val="24"/>
          <w:szCs w:val="24"/>
        </w:rPr>
        <w:t>representante do TRF5</w:t>
      </w:r>
      <w:r w:rsidRPr="0026354C">
        <w:rPr>
          <w:rFonts w:asciiTheme="minorHAnsi" w:hAnsiTheme="minorHAnsi"/>
          <w:sz w:val="24"/>
          <w:szCs w:val="24"/>
        </w:rPr>
        <w:t xml:space="preserve"> </w:t>
      </w:r>
      <w:r w:rsidR="00341C53" w:rsidRPr="0026354C">
        <w:rPr>
          <w:rFonts w:asciiTheme="minorHAnsi" w:hAnsiTheme="minorHAnsi"/>
          <w:sz w:val="24"/>
          <w:szCs w:val="24"/>
        </w:rPr>
        <w:t xml:space="preserve">e a </w:t>
      </w:r>
      <w:r w:rsidR="00A81140" w:rsidRPr="0026354C">
        <w:rPr>
          <w:rFonts w:asciiTheme="minorHAnsi" w:hAnsiTheme="minorHAnsi"/>
          <w:sz w:val="24"/>
          <w:szCs w:val="24"/>
        </w:rPr>
        <w:t>CONTRATADA</w:t>
      </w:r>
      <w:r w:rsidRPr="0026354C">
        <w:rPr>
          <w:rFonts w:asciiTheme="minorHAnsi" w:hAnsiTheme="minorHAnsi"/>
          <w:sz w:val="24"/>
          <w:szCs w:val="24"/>
        </w:rPr>
        <w:t xml:space="preserve"> ser</w:t>
      </w:r>
      <w:r w:rsidR="00A81140" w:rsidRPr="0026354C">
        <w:rPr>
          <w:rFonts w:asciiTheme="minorHAnsi" w:hAnsiTheme="minorHAnsi"/>
          <w:sz w:val="24"/>
          <w:szCs w:val="24"/>
        </w:rPr>
        <w:t xml:space="preserve">á  </w:t>
      </w:r>
      <w:r w:rsidRPr="0026354C">
        <w:rPr>
          <w:rFonts w:asciiTheme="minorHAnsi" w:hAnsiTheme="minorHAnsi"/>
          <w:sz w:val="24"/>
          <w:szCs w:val="24"/>
        </w:rPr>
        <w:t>formal, considerando-se como documentos formais, além de documentos do tipo Ofício, as comunicações por correio eletrônico.</w:t>
      </w:r>
      <w:r w:rsidR="003166F9" w:rsidRPr="0026354C">
        <w:rPr>
          <w:rFonts w:asciiTheme="minorHAnsi" w:hAnsiTheme="minorHAnsi"/>
          <w:sz w:val="24"/>
          <w:szCs w:val="24"/>
        </w:rPr>
        <w:t xml:space="preserve">    </w:t>
      </w:r>
    </w:p>
    <w:p w:rsidR="00737A04" w:rsidRDefault="00737A04" w:rsidP="00392574">
      <w:pPr>
        <w:autoSpaceDE w:val="0"/>
        <w:autoSpaceDN w:val="0"/>
        <w:adjustRightInd w:val="0"/>
        <w:jc w:val="both"/>
        <w:rPr>
          <w:rFonts w:ascii="Calibri" w:hAnsi="Calibri" w:cs="Calibri"/>
          <w:sz w:val="24"/>
          <w:szCs w:val="24"/>
          <w:lang w:eastAsia="en-US"/>
        </w:rPr>
      </w:pPr>
    </w:p>
    <w:p w:rsidR="00737A04" w:rsidRPr="00542413" w:rsidRDefault="00737A04" w:rsidP="00392574">
      <w:pPr>
        <w:autoSpaceDE w:val="0"/>
        <w:autoSpaceDN w:val="0"/>
        <w:adjustRightInd w:val="0"/>
        <w:jc w:val="both"/>
        <w:rPr>
          <w:rFonts w:ascii="Calibri" w:hAnsi="Calibri" w:cs="Calibri"/>
          <w:sz w:val="24"/>
          <w:szCs w:val="24"/>
          <w:lang w:eastAsia="en-US"/>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ESTIMATIVA DE PREÇO</w:t>
      </w:r>
    </w:p>
    <w:p w:rsidR="001C250D" w:rsidRDefault="001C250D" w:rsidP="001C250D">
      <w:pPr>
        <w:pStyle w:val="Ttulo2"/>
        <w:keepNext w:val="0"/>
        <w:keepLines/>
        <w:widowControl w:val="0"/>
        <w:tabs>
          <w:tab w:val="clear" w:pos="1701"/>
        </w:tabs>
        <w:suppressAutoHyphens/>
        <w:autoSpaceDN w:val="0"/>
        <w:spacing w:after="200"/>
        <w:ind w:right="0"/>
        <w:jc w:val="both"/>
        <w:textAlignment w:val="baseline"/>
        <w:rPr>
          <w:rFonts w:ascii="Calibri" w:hAnsi="Calibri" w:cs="Calibri"/>
          <w:b w:val="0"/>
          <w:color w:val="auto"/>
        </w:rPr>
      </w:pPr>
    </w:p>
    <w:p w:rsidR="00D15744" w:rsidRPr="00542413" w:rsidRDefault="00D15744"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b w:val="0"/>
          <w:color w:val="auto"/>
        </w:rPr>
      </w:pPr>
      <w:r w:rsidRPr="00542413">
        <w:rPr>
          <w:rFonts w:ascii="Calibri" w:hAnsi="Calibri" w:cs="Calibri"/>
          <w:b w:val="0"/>
          <w:color w:val="auto"/>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w:t>
      </w:r>
      <w:r w:rsidR="00B32860">
        <w:rPr>
          <w:rFonts w:ascii="Calibri" w:hAnsi="Calibri" w:cs="Calibri"/>
          <w:b w:val="0"/>
          <w:color w:val="auto"/>
        </w:rPr>
        <w:t>ada pesquisa de preços junto a</w:t>
      </w:r>
      <w:r w:rsidRPr="00542413">
        <w:rPr>
          <w:rFonts w:ascii="Calibri" w:hAnsi="Calibri" w:cs="Calibri"/>
          <w:b w:val="0"/>
          <w:color w:val="auto"/>
        </w:rPr>
        <w:t xml:space="preserve"> fornecedores</w:t>
      </w:r>
      <w:r w:rsidR="00B32860">
        <w:rPr>
          <w:rFonts w:ascii="Calibri" w:hAnsi="Calibri" w:cs="Calibri"/>
          <w:b w:val="0"/>
          <w:color w:val="auto"/>
        </w:rPr>
        <w:t>, pregões e contratos com a Administração Pública</w:t>
      </w:r>
      <w:r w:rsidRPr="00542413">
        <w:rPr>
          <w:rFonts w:ascii="Calibri" w:hAnsi="Calibri" w:cs="Calibri"/>
          <w:b w:val="0"/>
          <w:color w:val="auto"/>
        </w:rPr>
        <w:t>.</w:t>
      </w:r>
    </w:p>
    <w:p w:rsidR="00D15744" w:rsidRPr="00542413" w:rsidRDefault="00D15744"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b w:val="0"/>
          <w:color w:val="auto"/>
        </w:rPr>
      </w:pPr>
      <w:r w:rsidRPr="00542413">
        <w:rPr>
          <w:rFonts w:ascii="Calibri" w:hAnsi="Calibri" w:cs="Calibri"/>
          <w:b w:val="0"/>
          <w:color w:val="auto"/>
        </w:rPr>
        <w:t xml:space="preserve">O orçamento detalhado feito a partir das </w:t>
      </w:r>
      <w:r w:rsidR="00D80611" w:rsidRPr="00542413">
        <w:rPr>
          <w:rFonts w:ascii="Calibri" w:hAnsi="Calibri" w:cs="Calibri"/>
          <w:b w:val="0"/>
          <w:color w:val="auto"/>
        </w:rPr>
        <w:t>pesquisas</w:t>
      </w:r>
      <w:r w:rsidRPr="00542413">
        <w:rPr>
          <w:rFonts w:ascii="Calibri" w:hAnsi="Calibri" w:cs="Calibri"/>
          <w:b w:val="0"/>
          <w:color w:val="auto"/>
        </w:rPr>
        <w:t xml:space="preserve"> aproxima-se do valor real a ser praticado na</w:t>
      </w:r>
      <w:r w:rsidR="00A15695" w:rsidRPr="00542413">
        <w:rPr>
          <w:rFonts w:ascii="Calibri" w:hAnsi="Calibri" w:cs="Calibri"/>
          <w:b w:val="0"/>
          <w:color w:val="auto"/>
        </w:rPr>
        <w:t xml:space="preserve"> </w:t>
      </w:r>
      <w:r w:rsidRPr="00542413">
        <w:rPr>
          <w:rFonts w:ascii="Calibri" w:hAnsi="Calibri" w:cs="Calibri"/>
          <w:b w:val="0"/>
          <w:color w:val="auto"/>
        </w:rPr>
        <w:t>contratação, tendo em vista que o referido orçamento se baseia estritamente nos requisitos encami</w:t>
      </w:r>
      <w:r w:rsidR="000A6C86">
        <w:rPr>
          <w:rFonts w:ascii="Calibri" w:hAnsi="Calibri" w:cs="Calibri"/>
          <w:b w:val="0"/>
          <w:color w:val="auto"/>
        </w:rPr>
        <w:t>nhados aos possíveis licitantes</w:t>
      </w:r>
      <w:r w:rsidR="00F35544">
        <w:rPr>
          <w:rFonts w:ascii="Calibri" w:hAnsi="Calibri" w:cs="Calibri"/>
          <w:b w:val="0"/>
          <w:color w:val="auto"/>
        </w:rPr>
        <w:t xml:space="preserve">, </w:t>
      </w:r>
      <w:r w:rsidR="00F35544" w:rsidRPr="00F35544">
        <w:rPr>
          <w:rFonts w:ascii="Calibri" w:hAnsi="Calibri" w:cs="Calibri"/>
          <w:b w:val="0"/>
          <w:color w:val="auto"/>
        </w:rPr>
        <w:t>necessários à prestação dos serviços</w:t>
      </w:r>
      <w:r w:rsidRPr="00542413">
        <w:rPr>
          <w:rFonts w:ascii="Calibri" w:hAnsi="Calibri" w:cs="Calibri"/>
          <w:b w:val="0"/>
          <w:color w:val="auto"/>
        </w:rPr>
        <w:t>.</w:t>
      </w:r>
    </w:p>
    <w:p w:rsidR="00D15744" w:rsidRDefault="00D15744"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b w:val="0"/>
          <w:color w:val="auto"/>
        </w:rPr>
      </w:pPr>
      <w:r w:rsidRPr="00542413">
        <w:rPr>
          <w:rFonts w:ascii="Calibri" w:hAnsi="Calibri" w:cs="Calibri"/>
          <w:b w:val="0"/>
          <w:color w:val="auto"/>
        </w:rPr>
        <w:lastRenderedPageBreak/>
        <w:t>Nos valores apresentados pelas empresas</w:t>
      </w:r>
      <w:r w:rsidR="00FE284E">
        <w:rPr>
          <w:rFonts w:ascii="Calibri" w:hAnsi="Calibri" w:cs="Calibri"/>
          <w:b w:val="0"/>
          <w:color w:val="auto"/>
        </w:rPr>
        <w:t>,</w:t>
      </w:r>
      <w:r w:rsidRPr="00542413">
        <w:rPr>
          <w:rFonts w:ascii="Calibri" w:hAnsi="Calibri" w:cs="Calibri"/>
          <w:b w:val="0"/>
          <w:color w:val="auto"/>
        </w:rPr>
        <w:t xml:space="preserve"> estão incluídos, além do lucro, todas e quaisquer despesas de responsabilidade do Proponente que, direta ou indiretamente, decorram do fornecimento do objeto licitado.</w:t>
      </w:r>
    </w:p>
    <w:p w:rsidR="00F35544" w:rsidRPr="00F35544" w:rsidRDefault="00F35544"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b w:val="0"/>
          <w:color w:val="auto"/>
        </w:rPr>
      </w:pPr>
      <w:r w:rsidRPr="00F35544">
        <w:rPr>
          <w:rFonts w:ascii="Calibri" w:hAnsi="Calibri" w:cs="Calibri"/>
          <w:b w:val="0"/>
          <w:color w:val="auto"/>
        </w:rPr>
        <w:t>Na estimativa do valor de referência, foram consideradas as médias dos valores globais apresentados pelas propostas de menor valor encaminhadas pelas empresas e pelo contrato de menor valor encontrado no âmbito da Administração Pública Federal. Foram, portanto, descartados os valores considerados extremamente elevados para a presente proposição.</w:t>
      </w:r>
    </w:p>
    <w:p w:rsidR="00F35544" w:rsidRPr="008F7D36" w:rsidRDefault="00F35544"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b w:val="0"/>
          <w:color w:val="auto"/>
        </w:rPr>
      </w:pPr>
      <w:r w:rsidRPr="008F7D36">
        <w:rPr>
          <w:rFonts w:ascii="Calibri" w:hAnsi="Calibri" w:cs="Calibri"/>
          <w:b w:val="0"/>
          <w:color w:val="auto"/>
        </w:rPr>
        <w:t>Com base n</w:t>
      </w:r>
      <w:r w:rsidR="00676821" w:rsidRPr="008F7D36">
        <w:rPr>
          <w:rFonts w:ascii="Calibri" w:hAnsi="Calibri" w:cs="Calibri"/>
          <w:b w:val="0"/>
          <w:color w:val="auto"/>
        </w:rPr>
        <w:t xml:space="preserve">os </w:t>
      </w:r>
      <w:r w:rsidRPr="008F7D36">
        <w:rPr>
          <w:rFonts w:ascii="Calibri" w:hAnsi="Calibri" w:cs="Calibri"/>
          <w:b w:val="0"/>
          <w:color w:val="auto"/>
        </w:rPr>
        <w:t>parâmetros</w:t>
      </w:r>
      <w:r w:rsidR="00676821" w:rsidRPr="008F7D36">
        <w:rPr>
          <w:rFonts w:ascii="Calibri" w:hAnsi="Calibri" w:cs="Calibri"/>
          <w:b w:val="0"/>
          <w:color w:val="auto"/>
        </w:rPr>
        <w:t xml:space="preserve"> apresentados</w:t>
      </w:r>
      <w:r w:rsidRPr="008F7D36">
        <w:rPr>
          <w:rFonts w:ascii="Calibri" w:hAnsi="Calibri" w:cs="Calibri"/>
          <w:b w:val="0"/>
          <w:color w:val="auto"/>
        </w:rPr>
        <w:t xml:space="preserve">, estimou−se o valor anual </w:t>
      </w:r>
      <w:r w:rsidR="00A3641D" w:rsidRPr="008F7D36">
        <w:rPr>
          <w:rFonts w:ascii="Calibri" w:hAnsi="Calibri" w:cs="Calibri"/>
          <w:b w:val="0"/>
          <w:color w:val="auto"/>
        </w:rPr>
        <w:t xml:space="preserve">para a </w:t>
      </w:r>
      <w:r w:rsidRPr="008F7D36">
        <w:rPr>
          <w:rFonts w:ascii="Calibri" w:hAnsi="Calibri" w:cs="Calibri"/>
          <w:b w:val="0"/>
          <w:color w:val="auto"/>
        </w:rPr>
        <w:t xml:space="preserve">proposição em </w:t>
      </w:r>
      <w:r w:rsidR="00703866" w:rsidRPr="00703866">
        <w:rPr>
          <w:rFonts w:ascii="Calibri" w:hAnsi="Calibri" w:cs="Calibri"/>
          <w:b w:val="0"/>
          <w:color w:val="auto"/>
        </w:rPr>
        <w:t>R$ 1.326.655,35 (um milhão trezentos e vinte e seis mil seiscentos e cinquenta e cinco reis e trinta e cinco centavos)</w:t>
      </w:r>
      <w:r w:rsidR="00A3641D" w:rsidRPr="008F7D36">
        <w:rPr>
          <w:rFonts w:ascii="Calibri" w:hAnsi="Calibri" w:cs="Calibri"/>
          <w:b w:val="0"/>
          <w:color w:val="auto"/>
        </w:rPr>
        <w:t>.</w:t>
      </w:r>
    </w:p>
    <w:p w:rsidR="00F35544" w:rsidRPr="00F35544" w:rsidRDefault="00F35544" w:rsidP="00F35544"/>
    <w:p w:rsidR="00B73C00" w:rsidRPr="00B73C00" w:rsidRDefault="00B73C00" w:rsidP="00B73C00"/>
    <w:p w:rsidR="00D15744" w:rsidRPr="00E005FD" w:rsidRDefault="00D15744" w:rsidP="00392574">
      <w:pPr>
        <w:pStyle w:val="Titulo1-Personalizado-TR"/>
        <w:keepNext w:val="0"/>
        <w:ind w:left="0" w:firstLine="0"/>
        <w:rPr>
          <w:rFonts w:ascii="Calibri" w:hAnsi="Calibri" w:cs="Calibri"/>
          <w:sz w:val="28"/>
          <w:szCs w:val="28"/>
        </w:rPr>
      </w:pPr>
      <w:r w:rsidRPr="00E005FD">
        <w:rPr>
          <w:rFonts w:ascii="Calibri" w:hAnsi="Calibri" w:cs="Calibri"/>
          <w:sz w:val="28"/>
          <w:szCs w:val="28"/>
        </w:rPr>
        <w:t>ADEQUAÇÃO ORÇAMENTÁRIA</w:t>
      </w:r>
    </w:p>
    <w:p w:rsidR="00D15744" w:rsidRPr="00542413" w:rsidRDefault="00D15744" w:rsidP="00392574">
      <w:pPr>
        <w:pStyle w:val="TextosemFormatao"/>
        <w:spacing w:after="120"/>
        <w:jc w:val="both"/>
        <w:rPr>
          <w:rFonts w:ascii="Tahoma" w:hAnsi="Tahoma" w:cs="Tahoma"/>
          <w:b/>
          <w:bCs/>
          <w:sz w:val="24"/>
          <w:szCs w:val="24"/>
        </w:rPr>
      </w:pPr>
    </w:p>
    <w:p w:rsidR="00FF09B4" w:rsidRPr="00542413" w:rsidRDefault="00FF09B4" w:rsidP="00FF09B4">
      <w:pPr>
        <w:pStyle w:val="TextosemFormatao"/>
        <w:spacing w:after="120"/>
        <w:jc w:val="both"/>
        <w:rPr>
          <w:rFonts w:asciiTheme="minorHAnsi" w:hAnsiTheme="minorHAnsi" w:cs="Calibri"/>
          <w:bCs/>
          <w:sz w:val="24"/>
          <w:szCs w:val="24"/>
        </w:rPr>
      </w:pPr>
      <w:r w:rsidRPr="00542413">
        <w:rPr>
          <w:rFonts w:asciiTheme="minorHAnsi" w:hAnsiTheme="minorHAnsi" w:cs="Calibri"/>
          <w:bCs/>
          <w:sz w:val="24"/>
          <w:szCs w:val="24"/>
        </w:rPr>
        <w:t xml:space="preserve">Os recursos necessários ao atendimento das despesas correrão à conta dos recursos orçamentários do TRF5 e serão estabelecidos </w:t>
      </w:r>
      <w:r w:rsidR="000C4247">
        <w:rPr>
          <w:rFonts w:asciiTheme="minorHAnsi" w:hAnsiTheme="minorHAnsi" w:cs="Calibri"/>
          <w:bCs/>
          <w:sz w:val="24"/>
          <w:szCs w:val="24"/>
        </w:rPr>
        <w:t>ao longo do ano de 201</w:t>
      </w:r>
      <w:r w:rsidR="00C85EA7">
        <w:rPr>
          <w:rFonts w:asciiTheme="minorHAnsi" w:hAnsiTheme="minorHAnsi" w:cs="Calibri"/>
          <w:bCs/>
          <w:sz w:val="24"/>
          <w:szCs w:val="24"/>
        </w:rPr>
        <w:t>7</w:t>
      </w:r>
      <w:r w:rsidRPr="00542413">
        <w:rPr>
          <w:rFonts w:asciiTheme="minorHAnsi" w:hAnsiTheme="minorHAnsi" w:cs="Calibri"/>
          <w:bCs/>
          <w:sz w:val="24"/>
          <w:szCs w:val="24"/>
        </w:rPr>
        <w:t>.</w:t>
      </w:r>
    </w:p>
    <w:p w:rsidR="00421C5F" w:rsidRPr="00421C5F" w:rsidRDefault="00421C5F" w:rsidP="00392574">
      <w:pPr>
        <w:pStyle w:val="TextosemFormatao"/>
        <w:spacing w:after="120"/>
        <w:jc w:val="both"/>
        <w:rPr>
          <w:rFonts w:ascii="Calibri" w:hAnsi="Calibri" w:cs="Calibri"/>
          <w:b/>
          <w:bCs/>
          <w:sz w:val="44"/>
          <w:szCs w:val="24"/>
        </w:rPr>
      </w:pPr>
    </w:p>
    <w:p w:rsidR="00D15744" w:rsidRPr="00A81140"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SANÇÕES </w:t>
      </w:r>
      <w:r w:rsidRPr="00A81140">
        <w:rPr>
          <w:rFonts w:ascii="Calibri" w:hAnsi="Calibri" w:cs="Calibri"/>
          <w:sz w:val="28"/>
          <w:szCs w:val="28"/>
        </w:rPr>
        <w:t xml:space="preserve">APLICÁVEIS </w:t>
      </w:r>
      <w:r w:rsidR="007234C7" w:rsidRPr="00A81140">
        <w:rPr>
          <w:rFonts w:ascii="Calibri" w:hAnsi="Calibri" w:cs="Calibri"/>
          <w:sz w:val="28"/>
          <w:szCs w:val="28"/>
        </w:rPr>
        <w:t xml:space="preserve">   </w:t>
      </w:r>
    </w:p>
    <w:p w:rsidR="00DB0301" w:rsidRPr="00421C5F" w:rsidRDefault="00DB0301" w:rsidP="00421C5F">
      <w:pPr>
        <w:pStyle w:val="TextosemFormatao"/>
        <w:spacing w:after="120"/>
        <w:jc w:val="both"/>
        <w:rPr>
          <w:rFonts w:ascii="Calibri" w:hAnsi="Calibri" w:cs="Calibri"/>
          <w:b/>
          <w:bCs/>
          <w:sz w:val="24"/>
          <w:szCs w:val="24"/>
        </w:rPr>
      </w:pPr>
    </w:p>
    <w:p w:rsidR="003A7E3D"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lang w:eastAsia="en-US"/>
        </w:rPr>
      </w:pPr>
      <w:r w:rsidRPr="00FF77C5">
        <w:rPr>
          <w:rFonts w:ascii="Calibri" w:hAnsi="Calibri" w:cs="Calibri"/>
          <w:b w:val="0"/>
          <w:lang w:eastAsia="en-US"/>
        </w:rPr>
        <w:t xml:space="preserve">Pela </w:t>
      </w:r>
      <w:r w:rsidRPr="00FF77C5">
        <w:rPr>
          <w:rFonts w:ascii="Calibri" w:hAnsi="Calibri" w:cs="Calibri"/>
          <w:b w:val="0"/>
          <w:color w:val="auto"/>
        </w:rPr>
        <w:t>inexecução</w:t>
      </w:r>
      <w:r w:rsidR="000A6C86">
        <w:rPr>
          <w:rFonts w:ascii="Calibri" w:hAnsi="Calibri" w:cs="Calibri"/>
          <w:b w:val="0"/>
          <w:lang w:eastAsia="en-US"/>
        </w:rPr>
        <w:t xml:space="preserve"> total ou parcial do objeto</w:t>
      </w:r>
      <w:r w:rsidRPr="00FF77C5">
        <w:rPr>
          <w:rFonts w:ascii="Calibri" w:hAnsi="Calibri" w:cs="Calibri"/>
          <w:b w:val="0"/>
          <w:lang w:eastAsia="en-US"/>
        </w:rPr>
        <w:t xml:space="preserve">, pela execução em desacordo com o estabelecido, ou pelo descumprimento das obrigações, o Tribunal poderá, garantida a prévia defesa, e observada a gravidade da ocorrência, aplicar, inclusive de forma cumulativa, à </w:t>
      </w:r>
      <w:r>
        <w:rPr>
          <w:rFonts w:ascii="Calibri" w:hAnsi="Calibri" w:cs="Calibri"/>
          <w:b w:val="0"/>
          <w:lang w:eastAsia="en-US"/>
        </w:rPr>
        <w:t>FORNECEDORA</w:t>
      </w:r>
      <w:r w:rsidRPr="00FF77C5">
        <w:rPr>
          <w:rFonts w:ascii="Calibri" w:hAnsi="Calibri" w:cs="Calibri"/>
          <w:b w:val="0"/>
          <w:lang w:eastAsia="en-US"/>
        </w:rPr>
        <w:t xml:space="preserve"> as seguintes sanções, não necessariamente na mesma ordem que segue:</w:t>
      </w:r>
    </w:p>
    <w:p w:rsidR="003A7E3D" w:rsidRPr="00E005FD" w:rsidRDefault="003A7E3D" w:rsidP="00D81EE1">
      <w:pPr>
        <w:pStyle w:val="contrato0"/>
        <w:widowControl w:val="0"/>
        <w:numPr>
          <w:ilvl w:val="0"/>
          <w:numId w:val="11"/>
        </w:numPr>
        <w:spacing w:before="120" w:after="120"/>
        <w:rPr>
          <w:rFonts w:ascii="Calibri" w:hAnsi="Calibri" w:cs="Calibri"/>
          <w:sz w:val="24"/>
          <w:szCs w:val="24"/>
          <w:lang w:val="pt-BR" w:eastAsia="en-US"/>
        </w:rPr>
      </w:pPr>
      <w:r>
        <w:rPr>
          <w:rFonts w:ascii="Calibri" w:hAnsi="Calibri" w:cs="Calibri"/>
          <w:sz w:val="24"/>
          <w:szCs w:val="24"/>
          <w:lang w:val="pt-BR" w:eastAsia="en-US"/>
        </w:rPr>
        <w:t>A</w:t>
      </w:r>
      <w:r w:rsidRPr="00E005FD">
        <w:rPr>
          <w:rFonts w:ascii="Calibri" w:hAnsi="Calibri" w:cs="Calibri"/>
          <w:sz w:val="24"/>
          <w:szCs w:val="24"/>
          <w:lang w:val="pt-BR" w:eastAsia="en-US"/>
        </w:rPr>
        <w:t>dvertência;</w:t>
      </w:r>
    </w:p>
    <w:p w:rsidR="0023141F" w:rsidRPr="00E1686B" w:rsidRDefault="0023141F" w:rsidP="00D81EE1">
      <w:pPr>
        <w:pStyle w:val="Corpodetexto"/>
        <w:numPr>
          <w:ilvl w:val="0"/>
          <w:numId w:val="11"/>
        </w:numPr>
        <w:spacing w:after="120"/>
        <w:ind w:right="102"/>
        <w:jc w:val="both"/>
        <w:rPr>
          <w:rFonts w:asciiTheme="minorHAnsi" w:hAnsiTheme="minorHAnsi"/>
          <w:sz w:val="22"/>
          <w:szCs w:val="22"/>
        </w:rPr>
      </w:pPr>
      <w:r w:rsidRPr="00E1686B">
        <w:rPr>
          <w:rFonts w:asciiTheme="minorHAnsi" w:hAnsiTheme="minorHAnsi"/>
          <w:sz w:val="22"/>
          <w:szCs w:val="22"/>
        </w:rPr>
        <w:t>Multa moratória diária de 0,5%(cinco décimos por cento), sobre o valor da par</w:t>
      </w:r>
      <w:r>
        <w:rPr>
          <w:rFonts w:asciiTheme="minorHAnsi" w:hAnsiTheme="minorHAnsi"/>
          <w:sz w:val="22"/>
          <w:szCs w:val="22"/>
        </w:rPr>
        <w:t>cela não executada do</w:t>
      </w:r>
      <w:r w:rsidRPr="00E1686B">
        <w:rPr>
          <w:rFonts w:asciiTheme="minorHAnsi" w:hAnsiTheme="minorHAnsi"/>
          <w:sz w:val="22"/>
          <w:szCs w:val="22"/>
        </w:rPr>
        <w:t xml:space="preserve"> contrato, no caso de atraso na entrega ou na instalação das licenças, por ocorrência; </w:t>
      </w:r>
    </w:p>
    <w:p w:rsidR="0023141F" w:rsidRPr="0023141F" w:rsidRDefault="0023141F" w:rsidP="00D81EE1">
      <w:pPr>
        <w:pStyle w:val="contrato0"/>
        <w:widowControl w:val="0"/>
        <w:numPr>
          <w:ilvl w:val="0"/>
          <w:numId w:val="11"/>
        </w:numPr>
        <w:spacing w:before="120" w:after="120"/>
        <w:rPr>
          <w:rFonts w:ascii="Calibri" w:hAnsi="Calibri" w:cs="Calibri"/>
          <w:sz w:val="24"/>
          <w:szCs w:val="24"/>
          <w:lang w:val="pt-BR" w:eastAsia="en-US"/>
        </w:rPr>
      </w:pPr>
      <w:r w:rsidRPr="00E1686B">
        <w:rPr>
          <w:rFonts w:asciiTheme="minorHAnsi" w:hAnsiTheme="minorHAnsi"/>
          <w:lang w:val="pt-BR"/>
        </w:rPr>
        <w:t>Multa moratória diária de 0,5%(cinco décimos por cento), sobre o valor da parcela não executada do Contrato, no caso de atraso na realiza</w:t>
      </w:r>
      <w:r w:rsidRPr="00E1686B">
        <w:rPr>
          <w:rFonts w:asciiTheme="minorHAnsi" w:hAnsiTheme="minorHAnsi" w:cs="Times New Roman"/>
          <w:lang w:val="pt-BR"/>
        </w:rPr>
        <w:t>ção do treinamento ou no serviços de suporte técnico, por ocorrência</w:t>
      </w:r>
      <w:r>
        <w:rPr>
          <w:rFonts w:asciiTheme="minorHAnsi" w:hAnsiTheme="minorHAnsi" w:cs="Times New Roman"/>
          <w:lang w:val="pt-BR"/>
        </w:rPr>
        <w:t>.</w:t>
      </w:r>
    </w:p>
    <w:p w:rsidR="0023141F" w:rsidRPr="0023141F" w:rsidRDefault="0023141F" w:rsidP="00D81EE1">
      <w:pPr>
        <w:pStyle w:val="contrato0"/>
        <w:widowControl w:val="0"/>
        <w:numPr>
          <w:ilvl w:val="0"/>
          <w:numId w:val="11"/>
        </w:numPr>
        <w:spacing w:before="120" w:after="120"/>
        <w:rPr>
          <w:rFonts w:ascii="Calibri" w:hAnsi="Calibri" w:cs="Calibri"/>
          <w:sz w:val="24"/>
          <w:szCs w:val="24"/>
          <w:lang w:val="pt-BR" w:eastAsia="en-US"/>
        </w:rPr>
      </w:pPr>
      <w:r>
        <w:rPr>
          <w:rFonts w:ascii="Calibri" w:hAnsi="Calibri" w:cs="Calibri"/>
          <w:sz w:val="24"/>
          <w:szCs w:val="24"/>
          <w:lang w:val="pt-BR" w:eastAsia="en-US"/>
        </w:rPr>
        <w:t>M</w:t>
      </w:r>
      <w:r w:rsidRPr="00E005FD">
        <w:rPr>
          <w:rFonts w:ascii="Calibri" w:hAnsi="Calibri" w:cs="Calibri"/>
          <w:sz w:val="24"/>
          <w:szCs w:val="24"/>
          <w:lang w:val="pt-BR" w:eastAsia="en-US"/>
        </w:rPr>
        <w:t xml:space="preserve">ulta de </w:t>
      </w:r>
      <w:r>
        <w:rPr>
          <w:rFonts w:ascii="Calibri" w:hAnsi="Calibri" w:cs="Calibri"/>
          <w:sz w:val="24"/>
          <w:szCs w:val="24"/>
          <w:lang w:val="pt-BR" w:eastAsia="en-US"/>
        </w:rPr>
        <w:t>0,5</w:t>
      </w:r>
      <w:r w:rsidRPr="00E005FD">
        <w:rPr>
          <w:rFonts w:ascii="Calibri" w:hAnsi="Calibri" w:cs="Calibri"/>
          <w:sz w:val="24"/>
          <w:szCs w:val="24"/>
          <w:lang w:val="pt-BR" w:eastAsia="en-US"/>
        </w:rPr>
        <w:t>% (</w:t>
      </w:r>
      <w:r>
        <w:rPr>
          <w:rFonts w:ascii="Calibri" w:hAnsi="Calibri" w:cs="Calibri"/>
          <w:sz w:val="24"/>
          <w:szCs w:val="24"/>
          <w:lang w:val="pt-BR" w:eastAsia="en-US"/>
        </w:rPr>
        <w:t xml:space="preserve">zero vírgula cinco </w:t>
      </w:r>
      <w:r w:rsidRPr="00E005FD">
        <w:rPr>
          <w:rFonts w:ascii="Calibri" w:hAnsi="Calibri" w:cs="Calibri"/>
          <w:sz w:val="24"/>
          <w:szCs w:val="24"/>
          <w:lang w:val="pt-BR" w:eastAsia="en-US"/>
        </w:rPr>
        <w:t xml:space="preserve">por cento), por ocorrência e por dia, calculada sobre o valor </w:t>
      </w:r>
      <w:r>
        <w:rPr>
          <w:rFonts w:ascii="Calibri" w:hAnsi="Calibri" w:cs="Calibri"/>
          <w:sz w:val="24"/>
          <w:szCs w:val="24"/>
          <w:lang w:val="pt-BR" w:eastAsia="en-US"/>
        </w:rPr>
        <w:t>total</w:t>
      </w:r>
      <w:r w:rsidRPr="00E005FD">
        <w:rPr>
          <w:rFonts w:ascii="Calibri" w:hAnsi="Calibri" w:cs="Calibri"/>
          <w:sz w:val="24"/>
          <w:szCs w:val="24"/>
          <w:lang w:val="pt-BR" w:eastAsia="en-US"/>
        </w:rPr>
        <w:t xml:space="preserve">, por deixar de cumprir determinação formal ou instrução do </w:t>
      </w:r>
      <w:r>
        <w:rPr>
          <w:rFonts w:ascii="Calibri" w:hAnsi="Calibri" w:cs="Calibri"/>
          <w:sz w:val="24"/>
          <w:szCs w:val="24"/>
          <w:lang w:val="pt-BR" w:eastAsia="en-US"/>
        </w:rPr>
        <w:t xml:space="preserve">TRF5. </w:t>
      </w:r>
    </w:p>
    <w:p w:rsidR="0023141F" w:rsidRPr="0023141F" w:rsidRDefault="0023141F" w:rsidP="00D81EE1">
      <w:pPr>
        <w:pStyle w:val="PargrafodaLista"/>
        <w:numPr>
          <w:ilvl w:val="0"/>
          <w:numId w:val="11"/>
        </w:numPr>
        <w:spacing w:after="120"/>
        <w:rPr>
          <w:rFonts w:asciiTheme="minorHAnsi" w:hAnsiTheme="minorHAnsi"/>
        </w:rPr>
      </w:pPr>
      <w:r w:rsidRPr="0023141F">
        <w:rPr>
          <w:sz w:val="24"/>
          <w:szCs w:val="24"/>
        </w:rPr>
        <w:t>Multa compensatória de 5%(cinco por cento) sobre o valor total do Contrato,quando o descumprimento resultar na rescisão contratual, sem prejuízo das demais</w:t>
      </w:r>
      <w:r>
        <w:rPr>
          <w:sz w:val="24"/>
          <w:szCs w:val="24"/>
        </w:rPr>
        <w:t xml:space="preserve"> </w:t>
      </w:r>
      <w:r w:rsidRPr="0023141F">
        <w:rPr>
          <w:sz w:val="24"/>
          <w:szCs w:val="24"/>
        </w:rPr>
        <w:t>penalidades previstas neste Contrato;</w:t>
      </w:r>
      <w:r w:rsidRPr="0023141F">
        <w:rPr>
          <w:rFonts w:asciiTheme="minorHAnsi" w:hAnsiTheme="minorHAnsi"/>
        </w:rPr>
        <w:t xml:space="preserve"> </w:t>
      </w:r>
    </w:p>
    <w:p w:rsidR="003A7E3D" w:rsidRPr="00E005FD" w:rsidRDefault="003A7E3D" w:rsidP="00D81EE1">
      <w:pPr>
        <w:pStyle w:val="contrato0"/>
        <w:widowControl w:val="0"/>
        <w:numPr>
          <w:ilvl w:val="0"/>
          <w:numId w:val="11"/>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2% (dois por cento) incidente sobre o valor </w:t>
      </w:r>
      <w:r>
        <w:rPr>
          <w:rFonts w:ascii="Calibri" w:hAnsi="Calibri" w:cs="Calibri"/>
          <w:sz w:val="24"/>
          <w:szCs w:val="24"/>
          <w:lang w:val="pt-BR" w:eastAsia="en-US"/>
        </w:rPr>
        <w:t>total</w:t>
      </w:r>
      <w:r w:rsidRPr="00E005FD">
        <w:rPr>
          <w:rFonts w:ascii="Calibri" w:hAnsi="Calibri" w:cs="Calibri"/>
          <w:sz w:val="24"/>
          <w:szCs w:val="24"/>
          <w:lang w:val="pt-BR" w:eastAsia="en-US"/>
        </w:rPr>
        <w:t>, em caso de violação ao anonimato ou privacidade dos respondentes, por ocorrência;</w:t>
      </w:r>
    </w:p>
    <w:p w:rsidR="003A7E3D" w:rsidRPr="00E005FD" w:rsidRDefault="003A7E3D" w:rsidP="00D81EE1">
      <w:pPr>
        <w:pStyle w:val="contrato0"/>
        <w:widowControl w:val="0"/>
        <w:numPr>
          <w:ilvl w:val="0"/>
          <w:numId w:val="11"/>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t xml:space="preserve">Multa de </w:t>
      </w:r>
      <w:r>
        <w:rPr>
          <w:rFonts w:ascii="Calibri" w:hAnsi="Calibri" w:cs="Calibri"/>
          <w:sz w:val="24"/>
          <w:szCs w:val="24"/>
          <w:lang w:val="pt-BR" w:eastAsia="en-US"/>
        </w:rPr>
        <w:t>2</w:t>
      </w:r>
      <w:r w:rsidRPr="00E005FD">
        <w:rPr>
          <w:rFonts w:ascii="Calibri" w:hAnsi="Calibri" w:cs="Calibri"/>
          <w:sz w:val="24"/>
          <w:szCs w:val="24"/>
          <w:lang w:val="pt-BR" w:eastAsia="en-US"/>
        </w:rPr>
        <w:t>% (</w:t>
      </w:r>
      <w:r>
        <w:rPr>
          <w:rFonts w:ascii="Calibri" w:hAnsi="Calibri" w:cs="Calibri"/>
          <w:sz w:val="24"/>
          <w:szCs w:val="24"/>
          <w:lang w:val="pt-BR" w:eastAsia="en-US"/>
        </w:rPr>
        <w:t>dois por cento</w:t>
      </w:r>
      <w:r w:rsidRPr="00E005FD">
        <w:rPr>
          <w:rFonts w:ascii="Calibri" w:hAnsi="Calibri" w:cs="Calibri"/>
          <w:sz w:val="24"/>
          <w:szCs w:val="24"/>
          <w:lang w:val="pt-BR" w:eastAsia="en-US"/>
        </w:rPr>
        <w:t xml:space="preserve">) incidente sobre o valor </w:t>
      </w:r>
      <w:r>
        <w:rPr>
          <w:rFonts w:ascii="Calibri" w:hAnsi="Calibri" w:cs="Calibri"/>
          <w:sz w:val="24"/>
          <w:szCs w:val="24"/>
          <w:lang w:val="pt-BR" w:eastAsia="en-US"/>
        </w:rPr>
        <w:t xml:space="preserve">total </w:t>
      </w:r>
      <w:r w:rsidRPr="00E005FD">
        <w:rPr>
          <w:rFonts w:ascii="Calibri" w:hAnsi="Calibri" w:cs="Calibri"/>
          <w:sz w:val="24"/>
          <w:szCs w:val="24"/>
          <w:lang w:val="pt-BR" w:eastAsia="en-US"/>
        </w:rPr>
        <w:t xml:space="preserve">por deixar de cumprir quaisquer das obrigações estabelecidas no </w:t>
      </w:r>
      <w:r>
        <w:rPr>
          <w:rFonts w:ascii="Calibri" w:hAnsi="Calibri" w:cs="Calibri"/>
          <w:sz w:val="24"/>
          <w:szCs w:val="24"/>
          <w:lang w:val="pt-BR" w:eastAsia="en-US"/>
        </w:rPr>
        <w:t>edital</w:t>
      </w:r>
      <w:r w:rsidRPr="00E005FD">
        <w:rPr>
          <w:rFonts w:ascii="Calibri" w:hAnsi="Calibri" w:cs="Calibri"/>
          <w:sz w:val="24"/>
          <w:szCs w:val="24"/>
          <w:lang w:val="pt-BR" w:eastAsia="en-US"/>
        </w:rPr>
        <w:t xml:space="preserve"> e </w:t>
      </w:r>
      <w:r>
        <w:rPr>
          <w:rFonts w:ascii="Calibri" w:hAnsi="Calibri" w:cs="Calibri"/>
          <w:sz w:val="24"/>
          <w:szCs w:val="24"/>
          <w:lang w:val="pt-BR" w:eastAsia="en-US"/>
        </w:rPr>
        <w:t xml:space="preserve">seus </w:t>
      </w:r>
      <w:r w:rsidRPr="00E005FD">
        <w:rPr>
          <w:rFonts w:ascii="Calibri" w:hAnsi="Calibri" w:cs="Calibri"/>
          <w:sz w:val="24"/>
          <w:szCs w:val="24"/>
          <w:lang w:val="pt-BR" w:eastAsia="en-US"/>
        </w:rPr>
        <w:t>anexos, por ocorrência;</w:t>
      </w:r>
    </w:p>
    <w:p w:rsidR="003A7E3D" w:rsidRPr="00E005FD" w:rsidRDefault="003A7E3D" w:rsidP="00D81EE1">
      <w:pPr>
        <w:pStyle w:val="contrato0"/>
        <w:widowControl w:val="0"/>
        <w:numPr>
          <w:ilvl w:val="0"/>
          <w:numId w:val="11"/>
        </w:numPr>
        <w:spacing w:before="120" w:after="120"/>
        <w:rPr>
          <w:rFonts w:ascii="Calibri" w:hAnsi="Calibri" w:cs="Calibri"/>
          <w:sz w:val="24"/>
          <w:szCs w:val="24"/>
          <w:lang w:val="pt-BR" w:eastAsia="en-US"/>
        </w:rPr>
      </w:pPr>
      <w:r w:rsidRPr="00E005FD">
        <w:rPr>
          <w:rFonts w:ascii="Calibri" w:hAnsi="Calibri" w:cs="Calibri"/>
          <w:sz w:val="24"/>
          <w:szCs w:val="24"/>
          <w:lang w:val="pt-BR" w:eastAsia="en-US"/>
        </w:rPr>
        <w:lastRenderedPageBreak/>
        <w:t xml:space="preserve">Multa de </w:t>
      </w:r>
      <w:r w:rsidRPr="00815CE3">
        <w:rPr>
          <w:rFonts w:ascii="Calibri" w:hAnsi="Calibri" w:cs="Calibri"/>
          <w:bCs/>
          <w:sz w:val="24"/>
          <w:szCs w:val="24"/>
          <w:lang w:val="pt-BR" w:eastAsia="en-US"/>
        </w:rPr>
        <w:t>20% (vinte por cento)</w:t>
      </w:r>
      <w:r w:rsidRPr="00E005FD">
        <w:rPr>
          <w:rFonts w:ascii="Calibri" w:hAnsi="Calibri" w:cs="Calibri"/>
          <w:sz w:val="24"/>
          <w:szCs w:val="24"/>
          <w:lang w:val="pt-BR" w:eastAsia="en-US"/>
        </w:rPr>
        <w:t xml:space="preserve"> sobre o valor global, em caso de inexecução total da obrigação assumida;</w:t>
      </w:r>
    </w:p>
    <w:p w:rsidR="003A7E3D" w:rsidRPr="00E005FD" w:rsidRDefault="003A7E3D" w:rsidP="00D81EE1">
      <w:pPr>
        <w:pStyle w:val="contrato0"/>
        <w:widowControl w:val="0"/>
        <w:numPr>
          <w:ilvl w:val="0"/>
          <w:numId w:val="11"/>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Suspensão temporária de participação em licitação e impedimento de contratar com a Administração, por prazo não superior a dois anos;</w:t>
      </w:r>
    </w:p>
    <w:p w:rsidR="003A7E3D" w:rsidRDefault="003A7E3D" w:rsidP="00D81EE1">
      <w:pPr>
        <w:pStyle w:val="contrato0"/>
        <w:widowControl w:val="0"/>
        <w:numPr>
          <w:ilvl w:val="0"/>
          <w:numId w:val="11"/>
        </w:numPr>
        <w:spacing w:before="120" w:after="120"/>
        <w:ind w:left="714" w:hanging="357"/>
        <w:rPr>
          <w:rFonts w:ascii="Calibri" w:hAnsi="Calibri" w:cs="Calibri"/>
          <w:sz w:val="24"/>
          <w:szCs w:val="24"/>
          <w:lang w:val="pt-BR" w:eastAsia="en-US"/>
        </w:rPr>
      </w:pPr>
      <w:r w:rsidRPr="00E005FD">
        <w:rPr>
          <w:rFonts w:ascii="Calibri" w:hAnsi="Calibri" w:cs="Calibri"/>
          <w:sz w:val="24"/>
          <w:szCs w:val="24"/>
          <w:lang w:val="pt-BR" w:eastAsia="en-US"/>
        </w:rPr>
        <w:t>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o Tribunal pelos prejuízos resultantes e após decorrido o prazo da sanção aplicada com base no item anterior;</w:t>
      </w:r>
    </w:p>
    <w:p w:rsidR="00421C5F" w:rsidRPr="00421C5F" w:rsidRDefault="00421C5F" w:rsidP="00421C5F">
      <w:pPr>
        <w:pStyle w:val="TextosemFormatao"/>
        <w:spacing w:after="120"/>
        <w:jc w:val="both"/>
        <w:rPr>
          <w:rFonts w:ascii="Calibri" w:hAnsi="Calibri" w:cs="Calibri"/>
          <w:b/>
          <w:bCs/>
          <w:sz w:val="32"/>
          <w:szCs w:val="24"/>
        </w:rPr>
      </w:pPr>
    </w:p>
    <w:p w:rsidR="003A7E3D"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lang w:eastAsia="en-US"/>
        </w:rPr>
      </w:pPr>
      <w:r w:rsidRPr="00FF77C5">
        <w:rPr>
          <w:rFonts w:ascii="Calibri" w:hAnsi="Calibri" w:cs="Calibri"/>
          <w:b w:val="0"/>
          <w:lang w:eastAsia="en-US"/>
        </w:rPr>
        <w:t>A suspensão temporária do direito de contratar com a Administração é aplicáve</w:t>
      </w:r>
      <w:r>
        <w:rPr>
          <w:rFonts w:ascii="Calibri" w:hAnsi="Calibri" w:cs="Calibri"/>
          <w:b w:val="0"/>
          <w:lang w:eastAsia="en-US"/>
        </w:rPr>
        <w:t>l no caso de inexecução total</w:t>
      </w:r>
      <w:r w:rsidRPr="00FF77C5">
        <w:rPr>
          <w:rFonts w:ascii="Calibri" w:hAnsi="Calibri" w:cs="Calibri"/>
          <w:b w:val="0"/>
          <w:lang w:eastAsia="en-US"/>
        </w:rPr>
        <w:t xml:space="preserve">, por culpa exclusiva da contratada. A declaração de inidoneidade para licitar ou contratar com a Administração Pública é aplicável no caso de fraude na execução do </w:t>
      </w:r>
      <w:r>
        <w:rPr>
          <w:rFonts w:ascii="Calibri" w:hAnsi="Calibri" w:cs="Calibri"/>
          <w:b w:val="0"/>
          <w:lang w:eastAsia="en-US"/>
        </w:rPr>
        <w:t>objeto</w:t>
      </w:r>
      <w:r w:rsidRPr="00FF77C5">
        <w:rPr>
          <w:rFonts w:ascii="Calibri" w:hAnsi="Calibri" w:cs="Calibri"/>
          <w:b w:val="0"/>
          <w:lang w:eastAsia="en-US"/>
        </w:rPr>
        <w:t>.</w:t>
      </w:r>
    </w:p>
    <w:p w:rsidR="003A7E3D"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lang w:eastAsia="en-US"/>
        </w:rPr>
      </w:pPr>
      <w:r w:rsidRPr="00FF77C5">
        <w:rPr>
          <w:rFonts w:ascii="Calibri" w:hAnsi="Calibri" w:cs="Calibri"/>
          <w:b w:val="0"/>
          <w:lang w:eastAsia="en-US"/>
        </w:rPr>
        <w:t xml:space="preserve">As sanções de multa podem ser aplicadas à </w:t>
      </w:r>
      <w:r w:rsidR="0035464C">
        <w:rPr>
          <w:rFonts w:ascii="Calibri" w:hAnsi="Calibri" w:cs="Calibri"/>
          <w:b w:val="0"/>
          <w:lang w:eastAsia="en-US"/>
        </w:rPr>
        <w:t>CONTRATADA</w:t>
      </w:r>
      <w:r>
        <w:rPr>
          <w:rFonts w:ascii="Calibri" w:hAnsi="Calibri" w:cs="Calibri"/>
          <w:b w:val="0"/>
          <w:lang w:eastAsia="en-US"/>
        </w:rPr>
        <w:t xml:space="preserve"> </w:t>
      </w:r>
      <w:r w:rsidRPr="00FF77C5">
        <w:rPr>
          <w:rFonts w:ascii="Calibri" w:hAnsi="Calibri" w:cs="Calibri"/>
          <w:b w:val="0"/>
          <w:lang w:eastAsia="en-US"/>
        </w:rPr>
        <w:t>juntamente com a de advertência, suspensão temporária do direito de participar de licitação e impedimento de contratar com o Tribunal Regional Federal da 5a Região e declaração de inidoneidade para licitar ou contratar com a Administração Pública, descontando-a do pagamento a ser efetuado.</w:t>
      </w:r>
    </w:p>
    <w:p w:rsidR="003A7E3D"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lang w:eastAsia="en-US"/>
        </w:rPr>
      </w:pPr>
      <w:r w:rsidRPr="00FF77C5">
        <w:rPr>
          <w:rFonts w:ascii="Calibri" w:hAnsi="Calibri" w:cs="Calibri"/>
          <w:b w:val="0"/>
          <w:lang w:eastAsia="en-US"/>
        </w:rPr>
        <w:t>A multa aplicada em razão de atraso injustificado não impede que a Administração aplique outras sansões previstas em lei.</w:t>
      </w:r>
    </w:p>
    <w:p w:rsidR="003A7E3D"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lang w:eastAsia="en-US"/>
        </w:rPr>
      </w:pPr>
      <w:r w:rsidRPr="00FF77C5">
        <w:rPr>
          <w:rFonts w:ascii="Calibri" w:hAnsi="Calibri" w:cs="Calibri"/>
          <w:b w:val="0"/>
          <w:lang w:eastAsia="en-US"/>
        </w:rPr>
        <w:t>O disposto nos itens anteriores não prejudicará a aplicação de outras penalidades a que esteja sujeita a Contratada, nos termos dos artigos 87 e 88 da Lei nº 8.666/1993.</w:t>
      </w:r>
    </w:p>
    <w:p w:rsidR="003A7E3D"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lang w:eastAsia="en-US"/>
        </w:rPr>
      </w:pPr>
      <w:r w:rsidRPr="00FF77C5">
        <w:rPr>
          <w:rFonts w:ascii="Calibri" w:hAnsi="Calibri" w:cs="Calibri"/>
          <w:b w:val="0"/>
          <w:lang w:eastAsia="en-US"/>
        </w:rPr>
        <w:t>O valor da multa aplicada, após regular Procedimento administrativo, será descontado dos pagamentos eventualmente devidos pelo Contratante ou cobrado judicialmente.</w:t>
      </w:r>
    </w:p>
    <w:p w:rsidR="003A7E3D" w:rsidRPr="00DB0301"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b w:val="0"/>
          <w:lang w:eastAsia="en-US"/>
        </w:rPr>
      </w:pPr>
      <w:r w:rsidRPr="00FF77C5">
        <w:rPr>
          <w:rFonts w:ascii="Calibri" w:hAnsi="Calibri" w:cs="Calibri"/>
          <w:b w:val="0"/>
          <w:lang w:eastAsia="en-US"/>
        </w:rPr>
        <w:t>Excepcionalmente, ad cautelam, o CONTRATANTE poderá efetuar a retenção do valor presumido da multa, calculado com base nos termos estabelecidos nos Subitens anteriores, antes da instauração do regular procedimento administrativo</w:t>
      </w:r>
      <w:r w:rsidR="0017369C">
        <w:rPr>
          <w:rFonts w:ascii="Calibri" w:hAnsi="Calibri" w:cs="Calibri"/>
          <w:b w:val="0"/>
          <w:lang w:eastAsia="en-US"/>
        </w:rPr>
        <w:t>.</w:t>
      </w:r>
    </w:p>
    <w:p w:rsidR="003A7E3D" w:rsidRPr="00DB0301"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b w:val="0"/>
          <w:lang w:eastAsia="en-US"/>
        </w:rPr>
      </w:pPr>
      <w:r w:rsidRPr="00FF77C5">
        <w:rPr>
          <w:rFonts w:ascii="Calibri" w:hAnsi="Calibri" w:cs="Calibri"/>
          <w:b w:val="0"/>
          <w:lang w:eastAsia="en-US"/>
        </w:rPr>
        <w:t>Além das penalidades citadas, à licitante vencedora ficará sujeita ainda ao cancelamento de sua inscrição no Cadastro de Fornecedores do TRF da 5ª Região, bem como será descredenciada do SICAF e, no que couberem, às demais penalidades referidas no Capítulo IV da lei 8.666/1993.</w:t>
      </w:r>
    </w:p>
    <w:p w:rsidR="003A7E3D" w:rsidRPr="00DB0301"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b w:val="0"/>
          <w:lang w:eastAsia="en-US"/>
        </w:rPr>
      </w:pPr>
      <w:r w:rsidRPr="003A7E3D">
        <w:rPr>
          <w:rFonts w:ascii="Calibri" w:hAnsi="Calibri" w:cs="Calibri"/>
          <w:b w:val="0"/>
          <w:lang w:eastAsia="en-US"/>
        </w:rPr>
        <w:t>As penalidades aplicadas à licitante vencedora serão registradas no SICAF</w:t>
      </w:r>
      <w:r w:rsidRPr="00DB0301">
        <w:rPr>
          <w:rFonts w:ascii="Calibri" w:hAnsi="Calibri" w:cs="Calibri"/>
          <w:b w:val="0"/>
          <w:lang w:eastAsia="en-US"/>
        </w:rPr>
        <w:t>;</w:t>
      </w:r>
    </w:p>
    <w:p w:rsidR="00D15744" w:rsidRDefault="003A7E3D" w:rsidP="00D81EE1">
      <w:pPr>
        <w:pStyle w:val="Ttulo2"/>
        <w:keepNext w:val="0"/>
        <w:keepLines/>
        <w:widowControl w:val="0"/>
        <w:numPr>
          <w:ilvl w:val="1"/>
          <w:numId w:val="9"/>
        </w:numPr>
        <w:tabs>
          <w:tab w:val="clear" w:pos="1701"/>
        </w:tabs>
        <w:suppressAutoHyphens/>
        <w:autoSpaceDN w:val="0"/>
        <w:spacing w:after="200"/>
        <w:ind w:right="0"/>
        <w:jc w:val="both"/>
        <w:textAlignment w:val="baseline"/>
        <w:rPr>
          <w:rFonts w:ascii="Calibri" w:hAnsi="Calibri" w:cs="Calibri"/>
          <w:b w:val="0"/>
          <w:lang w:eastAsia="en-US"/>
        </w:rPr>
      </w:pPr>
      <w:r w:rsidRPr="003A7E3D">
        <w:rPr>
          <w:rFonts w:ascii="Calibri" w:hAnsi="Calibri" w:cs="Calibri"/>
          <w:b w:val="0"/>
          <w:lang w:eastAsia="en-US"/>
        </w:rPr>
        <w:t>O rol das infrações descritas na tabela acima não é exaustivo, não excluindo, portanto, a aplicação de outras sanções previstas na Lei nº 8.666/93 e nas demais legislações específicas.</w:t>
      </w:r>
    </w:p>
    <w:p w:rsidR="003A7E3D" w:rsidRPr="003A7E3D" w:rsidRDefault="003A7E3D" w:rsidP="003A7E3D">
      <w:pPr>
        <w:rPr>
          <w:lang w:eastAsia="en-US"/>
        </w:rPr>
      </w:pPr>
    </w:p>
    <w:p w:rsidR="00D15744" w:rsidRPr="00542413" w:rsidRDefault="00D15744" w:rsidP="00392574">
      <w:pPr>
        <w:pStyle w:val="Titulo1-Personalizado-TR"/>
        <w:keepNext w:val="0"/>
        <w:ind w:left="0" w:firstLine="0"/>
        <w:rPr>
          <w:rFonts w:ascii="Calibri" w:hAnsi="Calibri" w:cs="Calibri"/>
          <w:sz w:val="28"/>
          <w:szCs w:val="28"/>
        </w:rPr>
      </w:pPr>
      <w:r w:rsidRPr="00542413">
        <w:rPr>
          <w:rFonts w:ascii="Calibri" w:hAnsi="Calibri" w:cs="Calibri"/>
          <w:sz w:val="28"/>
          <w:szCs w:val="28"/>
        </w:rPr>
        <w:t xml:space="preserve">CRITÉRIOS DE SELEÇÃO DO FORNECEDOR </w:t>
      </w:r>
    </w:p>
    <w:p w:rsidR="00026436" w:rsidRDefault="00026436" w:rsidP="00D81EE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Pr>
          <w:rFonts w:ascii="Calibri" w:hAnsi="Calibri" w:cs="Calibri"/>
          <w:color w:val="auto"/>
        </w:rPr>
        <w:lastRenderedPageBreak/>
        <w:t xml:space="preserve">LICITAÇÃO </w:t>
      </w:r>
    </w:p>
    <w:p w:rsidR="00026436" w:rsidRPr="0026354C" w:rsidRDefault="00C057C9" w:rsidP="0026354C">
      <w:pPr>
        <w:pStyle w:val="PargrafodaLista"/>
        <w:numPr>
          <w:ilvl w:val="2"/>
          <w:numId w:val="9"/>
        </w:numPr>
        <w:ind w:left="1276" w:hanging="556"/>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662EF0">
        <w:rPr>
          <w:rFonts w:asciiTheme="minorHAnsi" w:hAnsiTheme="minorHAnsi"/>
          <w:sz w:val="24"/>
          <w:szCs w:val="24"/>
        </w:rPr>
        <w:t>A m</w:t>
      </w:r>
      <w:r w:rsidR="00026436" w:rsidRPr="0026354C">
        <w:rPr>
          <w:rFonts w:asciiTheme="minorHAnsi" w:hAnsiTheme="minorHAnsi"/>
          <w:sz w:val="24"/>
          <w:szCs w:val="24"/>
        </w:rPr>
        <w:t>odalidade</w:t>
      </w:r>
      <w:r w:rsidR="00662EF0">
        <w:rPr>
          <w:rFonts w:asciiTheme="minorHAnsi" w:hAnsiTheme="minorHAnsi"/>
          <w:sz w:val="24"/>
          <w:szCs w:val="24"/>
        </w:rPr>
        <w:t xml:space="preserve"> será</w:t>
      </w:r>
      <w:r w:rsidR="00026436" w:rsidRPr="0026354C">
        <w:rPr>
          <w:rFonts w:asciiTheme="minorHAnsi" w:hAnsiTheme="minorHAnsi"/>
          <w:sz w:val="24"/>
          <w:szCs w:val="24"/>
        </w:rPr>
        <w:t xml:space="preserve"> Pregão Eletrônico</w:t>
      </w:r>
      <w:r w:rsidR="00662EF0">
        <w:rPr>
          <w:rFonts w:asciiTheme="minorHAnsi" w:hAnsiTheme="minorHAnsi"/>
          <w:sz w:val="24"/>
          <w:szCs w:val="24"/>
        </w:rPr>
        <w:t>, conforme justificativa:</w:t>
      </w:r>
    </w:p>
    <w:p w:rsidR="00263B72" w:rsidRDefault="00263B72" w:rsidP="00421C5F">
      <w:pPr>
        <w:pStyle w:val="PargrafodaLista"/>
        <w:numPr>
          <w:ilvl w:val="3"/>
          <w:numId w:val="9"/>
        </w:numPr>
        <w:ind w:left="2155" w:hanging="737"/>
        <w:jc w:val="both"/>
        <w:rPr>
          <w:rFonts w:asciiTheme="minorHAnsi" w:hAnsiTheme="minorHAnsi"/>
          <w:sz w:val="24"/>
          <w:szCs w:val="24"/>
        </w:rPr>
      </w:pPr>
      <w:r w:rsidRPr="0026354C">
        <w:rPr>
          <w:rFonts w:asciiTheme="minorHAnsi" w:hAnsiTheme="minorHAnsi"/>
          <w:sz w:val="24"/>
          <w:szCs w:val="24"/>
        </w:rPr>
        <w:t>O objeto caracterizado pelo termo de referência teve padrão de qualidade e desempenho definidos objetivamente, além de tratar-se de objeto plenamente disponível no mercado</w:t>
      </w:r>
      <w:r w:rsidR="00662EF0">
        <w:rPr>
          <w:rFonts w:asciiTheme="minorHAnsi" w:hAnsiTheme="minorHAnsi"/>
          <w:sz w:val="24"/>
          <w:szCs w:val="24"/>
        </w:rPr>
        <w:t>.</w:t>
      </w:r>
    </w:p>
    <w:p w:rsidR="00263B72" w:rsidRPr="0026354C" w:rsidRDefault="00263B72" w:rsidP="00421C5F">
      <w:pPr>
        <w:pStyle w:val="PargrafodaLista"/>
        <w:numPr>
          <w:ilvl w:val="3"/>
          <w:numId w:val="9"/>
        </w:numPr>
        <w:ind w:left="2155" w:hanging="737"/>
        <w:jc w:val="both"/>
        <w:rPr>
          <w:rFonts w:asciiTheme="minorHAnsi" w:hAnsiTheme="minorHAnsi"/>
          <w:sz w:val="24"/>
          <w:szCs w:val="24"/>
        </w:rPr>
      </w:pPr>
      <w:r w:rsidRPr="0026354C">
        <w:rPr>
          <w:rFonts w:asciiTheme="minorHAnsi" w:hAnsiTheme="minorHAnsi"/>
          <w:sz w:val="24"/>
          <w:szCs w:val="24"/>
        </w:rPr>
        <w:t>Consoante previsão do art. 1º da Lei nº 10.520/02 c/c art. 2º do Dec. Fed. nº 5.450/05, o pretendido certame licitatório deverá ser processado na modalidade pregão, na forma eletrônica e do tipo menor preço global.</w:t>
      </w:r>
    </w:p>
    <w:p w:rsidR="00662EF0" w:rsidRPr="0026354C" w:rsidRDefault="00662EF0" w:rsidP="00662EF0">
      <w:pPr>
        <w:pStyle w:val="PargrafodaLista"/>
        <w:numPr>
          <w:ilvl w:val="2"/>
          <w:numId w:val="9"/>
        </w:numPr>
        <w:ind w:left="1276" w:hanging="556"/>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O tipo será</w:t>
      </w:r>
      <w:r w:rsidRPr="0026354C">
        <w:rPr>
          <w:rFonts w:asciiTheme="minorHAnsi" w:hAnsiTheme="minorHAnsi"/>
          <w:sz w:val="24"/>
          <w:szCs w:val="24"/>
        </w:rPr>
        <w:t xml:space="preserve"> Menor Preço Global</w:t>
      </w:r>
      <w:r>
        <w:rPr>
          <w:rFonts w:asciiTheme="minorHAnsi" w:hAnsiTheme="minorHAnsi"/>
          <w:sz w:val="24"/>
          <w:szCs w:val="24"/>
        </w:rPr>
        <w:t>, conforme justificativa:</w:t>
      </w:r>
    </w:p>
    <w:p w:rsidR="00C057C9" w:rsidRPr="00263B72" w:rsidRDefault="00C057C9" w:rsidP="00421C5F">
      <w:pPr>
        <w:pStyle w:val="PargrafodaLista"/>
        <w:numPr>
          <w:ilvl w:val="3"/>
          <w:numId w:val="9"/>
        </w:numPr>
        <w:ind w:left="2155" w:hanging="737"/>
        <w:jc w:val="both"/>
        <w:rPr>
          <w:rFonts w:asciiTheme="minorHAnsi" w:hAnsiTheme="minorHAnsi"/>
          <w:sz w:val="24"/>
          <w:szCs w:val="24"/>
        </w:rPr>
      </w:pPr>
      <w:r w:rsidRPr="00263B72">
        <w:rPr>
          <w:rFonts w:asciiTheme="minorHAnsi" w:hAnsiTheme="minorHAnsi"/>
          <w:sz w:val="24"/>
          <w:szCs w:val="24"/>
        </w:rPr>
        <w:t xml:space="preserve">Por conta da possibilidade do </w:t>
      </w:r>
      <w:r w:rsidR="00D80044">
        <w:rPr>
          <w:rFonts w:asciiTheme="minorHAnsi" w:hAnsiTheme="minorHAnsi"/>
          <w:sz w:val="24"/>
          <w:szCs w:val="24"/>
        </w:rPr>
        <w:t xml:space="preserve">serviço de </w:t>
      </w:r>
      <w:r w:rsidR="00533831">
        <w:rPr>
          <w:rFonts w:asciiTheme="minorHAnsi" w:hAnsiTheme="minorHAnsi"/>
          <w:sz w:val="24"/>
          <w:szCs w:val="24"/>
        </w:rPr>
        <w:t>desenvolvimento</w:t>
      </w:r>
      <w:r w:rsidRPr="00263B72">
        <w:rPr>
          <w:rFonts w:asciiTheme="minorHAnsi" w:hAnsiTheme="minorHAnsi"/>
          <w:sz w:val="24"/>
          <w:szCs w:val="24"/>
        </w:rPr>
        <w:t xml:space="preserve"> especializado, treinamento e licenças abrangerem produtos distintos entre si, prejudicando a eficácia da contratação, tendo em vista que os objetos pretendidos requerem o conhecimento técnico das nuances do funcionamento interno da solução de </w:t>
      </w:r>
      <w:r w:rsidR="00263B72" w:rsidRPr="00421C5F">
        <w:rPr>
          <w:rFonts w:asciiTheme="minorHAnsi" w:hAnsiTheme="minorHAnsi"/>
          <w:sz w:val="24"/>
          <w:szCs w:val="24"/>
        </w:rPr>
        <w:t>Data Discovery/Business Discovery corporativo - Qlikview, instalada no Tribunal,</w:t>
      </w:r>
      <w:r w:rsidR="00263B72" w:rsidRPr="00263B72">
        <w:rPr>
          <w:rFonts w:asciiTheme="minorHAnsi" w:hAnsiTheme="minorHAnsi"/>
          <w:sz w:val="24"/>
          <w:szCs w:val="24"/>
        </w:rPr>
        <w:t xml:space="preserve"> </w:t>
      </w:r>
      <w:r w:rsidRPr="00263B72">
        <w:rPr>
          <w:rFonts w:asciiTheme="minorHAnsi" w:hAnsiTheme="minorHAnsi"/>
          <w:sz w:val="24"/>
          <w:szCs w:val="24"/>
        </w:rPr>
        <w:t xml:space="preserve">é fundamental que as licenças sejam de uma única ferramenta e que </w:t>
      </w:r>
      <w:r w:rsidR="00263B72">
        <w:rPr>
          <w:rFonts w:asciiTheme="minorHAnsi" w:hAnsiTheme="minorHAnsi"/>
          <w:sz w:val="24"/>
          <w:szCs w:val="24"/>
        </w:rPr>
        <w:t xml:space="preserve">o </w:t>
      </w:r>
      <w:r w:rsidR="00D80044">
        <w:rPr>
          <w:rFonts w:asciiTheme="minorHAnsi" w:hAnsiTheme="minorHAnsi"/>
          <w:sz w:val="24"/>
          <w:szCs w:val="24"/>
        </w:rPr>
        <w:t xml:space="preserve">serviço de </w:t>
      </w:r>
      <w:r w:rsidR="00533831">
        <w:rPr>
          <w:rFonts w:asciiTheme="minorHAnsi" w:hAnsiTheme="minorHAnsi"/>
          <w:sz w:val="24"/>
          <w:szCs w:val="24"/>
        </w:rPr>
        <w:t>desenvolvimento</w:t>
      </w:r>
      <w:r w:rsidR="00263B72" w:rsidRPr="00263B72">
        <w:rPr>
          <w:rFonts w:asciiTheme="minorHAnsi" w:hAnsiTheme="minorHAnsi"/>
          <w:sz w:val="24"/>
          <w:szCs w:val="24"/>
        </w:rPr>
        <w:t xml:space="preserve"> especializado</w:t>
      </w:r>
      <w:r w:rsidRPr="00263B72">
        <w:rPr>
          <w:rFonts w:asciiTheme="minorHAnsi" w:hAnsiTheme="minorHAnsi"/>
          <w:sz w:val="24"/>
          <w:szCs w:val="24"/>
        </w:rPr>
        <w:t xml:space="preserve"> e o treinamento sejam realizadas por empresas especialistas na mesma tecnologia ofertada. </w:t>
      </w:r>
    </w:p>
    <w:p w:rsidR="00026436" w:rsidRDefault="00026436" w:rsidP="00026436">
      <w:pPr>
        <w:pStyle w:val="ListParagraph1"/>
        <w:ind w:left="0"/>
        <w:jc w:val="both"/>
        <w:rPr>
          <w:rFonts w:ascii="Calibri" w:hAnsi="Calibri" w:cs="Calibri"/>
        </w:rPr>
      </w:pPr>
    </w:p>
    <w:p w:rsidR="00026436" w:rsidRPr="00371B4D" w:rsidRDefault="00026436" w:rsidP="00D81EE1">
      <w:pPr>
        <w:pStyle w:val="ListParagraph1"/>
        <w:numPr>
          <w:ilvl w:val="1"/>
          <w:numId w:val="9"/>
        </w:numPr>
        <w:spacing w:after="120"/>
        <w:ind w:left="0"/>
        <w:jc w:val="both"/>
        <w:rPr>
          <w:rFonts w:ascii="Calibri" w:hAnsi="Calibri" w:cs="Calibri"/>
          <w:b/>
        </w:rPr>
      </w:pPr>
      <w:r>
        <w:rPr>
          <w:rFonts w:ascii="Calibri" w:hAnsi="Calibri" w:cs="Calibri"/>
          <w:b/>
        </w:rPr>
        <w:t xml:space="preserve">Critério de </w:t>
      </w:r>
      <w:r w:rsidRPr="00371B4D">
        <w:rPr>
          <w:rFonts w:ascii="Calibri" w:hAnsi="Calibri" w:cs="Calibri"/>
          <w:b/>
        </w:rPr>
        <w:t xml:space="preserve">Habilitação </w:t>
      </w:r>
    </w:p>
    <w:p w:rsidR="007F13EB" w:rsidRPr="0026354C" w:rsidRDefault="007F13EB"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A licitante deverá apresentar 01 (um) ou mais atestado(s)/declaração(ões) de capacidade técnica, emitido por pessoa jurídica de direito público ou privado, que comprove o fornecimento de licenças de uso de software de um ou mais produtos que compõe a solução proposta e a respectiva prestação dos serviços de implantação, assim como treinamento e serviços de suporte técnico e atualização</w:t>
      </w:r>
      <w:r w:rsidR="0026354C">
        <w:rPr>
          <w:rFonts w:asciiTheme="minorHAnsi" w:hAnsiTheme="minorHAnsi"/>
          <w:sz w:val="24"/>
          <w:szCs w:val="24"/>
        </w:rPr>
        <w:t>.</w:t>
      </w:r>
    </w:p>
    <w:p w:rsidR="007F13EB" w:rsidRPr="0026354C" w:rsidRDefault="007F13EB"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 xml:space="preserve">Todos os atestados apresentados na documentação de habilitação deverão conter, obrigatoriamente, a especificação da entrega/fornecimento executados, o nome e cargo do declarante. </w:t>
      </w:r>
    </w:p>
    <w:p w:rsidR="00DB0301" w:rsidRDefault="00DB0301"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A Administração se resguarda no direito de diligenciar junto à pessoa jurídica emitente do Atestado/Declaração de Capacidade Técnica, visando a obter informações sobre o objeto e cópias dos respectivos contratos e aditivos e/ou outros documentos comprobatórios do conteúdo declarado.</w:t>
      </w:r>
    </w:p>
    <w:p w:rsidR="00662EF0" w:rsidRPr="00662EF0" w:rsidRDefault="00662EF0" w:rsidP="00662EF0">
      <w:pPr>
        <w:ind w:left="720"/>
        <w:jc w:val="both"/>
        <w:rPr>
          <w:rFonts w:asciiTheme="minorHAnsi" w:hAnsiTheme="minorHAnsi"/>
          <w:sz w:val="24"/>
          <w:szCs w:val="24"/>
        </w:rPr>
      </w:pPr>
    </w:p>
    <w:p w:rsidR="00026436" w:rsidRPr="00D7663A" w:rsidRDefault="00026436" w:rsidP="00D81EE1">
      <w:pPr>
        <w:pStyle w:val="ListParagraph1"/>
        <w:numPr>
          <w:ilvl w:val="1"/>
          <w:numId w:val="9"/>
        </w:numPr>
        <w:spacing w:after="120"/>
        <w:ind w:left="0"/>
        <w:jc w:val="both"/>
        <w:rPr>
          <w:rFonts w:ascii="Calibri" w:hAnsi="Calibri" w:cs="Calibri"/>
        </w:rPr>
      </w:pPr>
      <w:r>
        <w:rPr>
          <w:rFonts w:ascii="Calibri" w:hAnsi="Calibri" w:cs="Calibri"/>
          <w:b/>
        </w:rPr>
        <w:lastRenderedPageBreak/>
        <w:t>Critério de Aceitabilidade de Preços Unitários e Globais.</w:t>
      </w:r>
      <w:r>
        <w:rPr>
          <w:rFonts w:ascii="Calibri" w:hAnsi="Calibri" w:cs="Calibri"/>
        </w:rPr>
        <w:t xml:space="preserve">  </w:t>
      </w:r>
    </w:p>
    <w:p w:rsidR="00026436" w:rsidRPr="0026354C" w:rsidRDefault="00026436"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 xml:space="preserve">O preço mínimo será aquele ofertado pela empresa vencedora do pregão eletrônico, desde que atenda </w:t>
      </w:r>
      <w:r w:rsidR="00C85EA7" w:rsidRPr="0026354C">
        <w:rPr>
          <w:rFonts w:asciiTheme="minorHAnsi" w:hAnsiTheme="minorHAnsi"/>
          <w:sz w:val="24"/>
          <w:szCs w:val="24"/>
        </w:rPr>
        <w:t xml:space="preserve">todos os requisitos </w:t>
      </w:r>
      <w:r w:rsidRPr="0026354C">
        <w:rPr>
          <w:rFonts w:asciiTheme="minorHAnsi" w:hAnsiTheme="minorHAnsi"/>
          <w:sz w:val="24"/>
          <w:szCs w:val="24"/>
        </w:rPr>
        <w:t>exigidos neste Termo</w:t>
      </w:r>
      <w:r w:rsidR="00F372DD" w:rsidRPr="0026354C">
        <w:rPr>
          <w:rFonts w:asciiTheme="minorHAnsi" w:hAnsiTheme="minorHAnsi"/>
          <w:sz w:val="24"/>
          <w:szCs w:val="24"/>
        </w:rPr>
        <w:t xml:space="preserve"> de </w:t>
      </w:r>
      <w:r w:rsidRPr="0026354C">
        <w:rPr>
          <w:rFonts w:asciiTheme="minorHAnsi" w:hAnsiTheme="minorHAnsi"/>
          <w:sz w:val="24"/>
          <w:szCs w:val="24"/>
        </w:rPr>
        <w:t xml:space="preserve">Referência. </w:t>
      </w:r>
    </w:p>
    <w:p w:rsidR="001A6311" w:rsidRPr="0026354C" w:rsidRDefault="00026436"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O preço máximo admitido pela Administração está definido n</w:t>
      </w:r>
      <w:r w:rsidR="004836DF">
        <w:rPr>
          <w:rFonts w:asciiTheme="minorHAnsi" w:hAnsiTheme="minorHAnsi"/>
          <w:sz w:val="24"/>
          <w:szCs w:val="24"/>
        </w:rPr>
        <w:t>a</w:t>
      </w:r>
      <w:r w:rsidRPr="0026354C">
        <w:rPr>
          <w:rFonts w:asciiTheme="minorHAnsi" w:hAnsiTheme="minorHAnsi"/>
          <w:sz w:val="24"/>
          <w:szCs w:val="24"/>
        </w:rPr>
        <w:t xml:space="preserve"> </w:t>
      </w:r>
      <w:r w:rsidR="004836DF">
        <w:rPr>
          <w:rFonts w:asciiTheme="minorHAnsi" w:hAnsiTheme="minorHAnsi"/>
          <w:sz w:val="24"/>
          <w:szCs w:val="24"/>
        </w:rPr>
        <w:t>seção</w:t>
      </w:r>
      <w:r w:rsidRPr="0026354C">
        <w:rPr>
          <w:rFonts w:asciiTheme="minorHAnsi" w:hAnsiTheme="minorHAnsi"/>
          <w:sz w:val="24"/>
          <w:szCs w:val="24"/>
        </w:rPr>
        <w:t xml:space="preserve"> </w:t>
      </w:r>
      <w:r w:rsidR="004836DF">
        <w:rPr>
          <w:rFonts w:asciiTheme="minorHAnsi" w:hAnsiTheme="minorHAnsi"/>
          <w:sz w:val="24"/>
          <w:szCs w:val="24"/>
        </w:rPr>
        <w:t>6</w:t>
      </w:r>
      <w:r w:rsidRPr="0026354C">
        <w:rPr>
          <w:rFonts w:asciiTheme="minorHAnsi" w:hAnsiTheme="minorHAnsi"/>
          <w:sz w:val="24"/>
          <w:szCs w:val="24"/>
        </w:rPr>
        <w:t xml:space="preserve"> – ESTIMATIVA DE PREÇO, deste termo de referência</w:t>
      </w:r>
      <w:r w:rsidR="001A6311" w:rsidRPr="0026354C">
        <w:rPr>
          <w:rFonts w:asciiTheme="minorHAnsi" w:hAnsiTheme="minorHAnsi"/>
          <w:sz w:val="24"/>
          <w:szCs w:val="24"/>
        </w:rPr>
        <w:t>.</w:t>
      </w:r>
    </w:p>
    <w:p w:rsidR="00026436" w:rsidRPr="0026354C" w:rsidRDefault="001A6311"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 xml:space="preserve">O preço espelha a </w:t>
      </w:r>
      <w:r w:rsidR="00026436" w:rsidRPr="0026354C">
        <w:rPr>
          <w:rFonts w:asciiTheme="minorHAnsi" w:hAnsiTheme="minorHAnsi"/>
          <w:sz w:val="24"/>
          <w:szCs w:val="24"/>
        </w:rPr>
        <w:t xml:space="preserve">pesquisa de mercado realizada </w:t>
      </w:r>
      <w:r w:rsidRPr="0026354C">
        <w:rPr>
          <w:rFonts w:asciiTheme="minorHAnsi" w:hAnsiTheme="minorHAnsi"/>
          <w:sz w:val="24"/>
          <w:szCs w:val="24"/>
        </w:rPr>
        <w:t xml:space="preserve">conforme: </w:t>
      </w:r>
      <w:r w:rsidR="00026436" w:rsidRPr="0026354C">
        <w:rPr>
          <w:rFonts w:asciiTheme="minorHAnsi" w:hAnsiTheme="minorHAnsi"/>
          <w:sz w:val="24"/>
          <w:szCs w:val="24"/>
        </w:rPr>
        <w:t>(</w:t>
      </w:r>
      <w:r w:rsidR="00DB0BC5" w:rsidRPr="0026354C">
        <w:rPr>
          <w:rFonts w:asciiTheme="minorHAnsi" w:hAnsiTheme="minorHAnsi"/>
          <w:sz w:val="24"/>
          <w:szCs w:val="24"/>
        </w:rPr>
        <w:t>art. 40, X, da Lei nº 8.666/93</w:t>
      </w:r>
      <w:r w:rsidR="00026436" w:rsidRPr="0026354C">
        <w:rPr>
          <w:rFonts w:asciiTheme="minorHAnsi" w:hAnsiTheme="minorHAnsi"/>
          <w:sz w:val="24"/>
          <w:szCs w:val="24"/>
        </w:rPr>
        <w:t xml:space="preserve">). </w:t>
      </w:r>
      <w:r w:rsidR="00A81140" w:rsidRPr="0026354C">
        <w:rPr>
          <w:rFonts w:asciiTheme="minorHAnsi" w:hAnsiTheme="minorHAnsi"/>
          <w:sz w:val="24"/>
          <w:szCs w:val="24"/>
        </w:rPr>
        <w:t xml:space="preserve"> </w:t>
      </w:r>
    </w:p>
    <w:p w:rsidR="00DB0301" w:rsidRPr="00DB0301" w:rsidRDefault="00DB0301" w:rsidP="00DB0301"/>
    <w:p w:rsidR="00026436" w:rsidRDefault="00662EF0" w:rsidP="00662EF0">
      <w:pPr>
        <w:pStyle w:val="PargrafodaLista"/>
        <w:numPr>
          <w:ilvl w:val="2"/>
          <w:numId w:val="9"/>
        </w:numPr>
        <w:ind w:left="1276" w:hanging="556"/>
        <w:jc w:val="both"/>
        <w:rPr>
          <w:rFonts w:asciiTheme="minorHAnsi" w:hAnsiTheme="minorHAnsi"/>
          <w:sz w:val="24"/>
          <w:szCs w:val="24"/>
        </w:rPr>
      </w:pPr>
      <w:r w:rsidRPr="00662EF0">
        <w:rPr>
          <w:rFonts w:asciiTheme="minorHAnsi" w:hAnsiTheme="minorHAnsi"/>
          <w:sz w:val="24"/>
          <w:szCs w:val="24"/>
        </w:rPr>
        <w:t xml:space="preserve">Critério de Julgamento: </w:t>
      </w:r>
      <w:r w:rsidR="00026436" w:rsidRPr="00662EF0">
        <w:rPr>
          <w:rFonts w:asciiTheme="minorHAnsi" w:hAnsiTheme="minorHAnsi"/>
          <w:sz w:val="24"/>
          <w:szCs w:val="24"/>
        </w:rPr>
        <w:t xml:space="preserve">Menor preço </w:t>
      </w:r>
      <w:r w:rsidR="00F35544" w:rsidRPr="00662EF0">
        <w:rPr>
          <w:rFonts w:asciiTheme="minorHAnsi" w:hAnsiTheme="minorHAnsi"/>
          <w:sz w:val="24"/>
          <w:szCs w:val="24"/>
        </w:rPr>
        <w:t>global</w:t>
      </w:r>
      <w:r w:rsidR="00855DB3" w:rsidRPr="00662EF0">
        <w:rPr>
          <w:rFonts w:asciiTheme="minorHAnsi" w:hAnsiTheme="minorHAnsi"/>
          <w:sz w:val="24"/>
          <w:szCs w:val="24"/>
        </w:rPr>
        <w:t>.</w:t>
      </w:r>
    </w:p>
    <w:p w:rsidR="00662EF0" w:rsidRPr="00662EF0" w:rsidRDefault="00662EF0" w:rsidP="00662EF0">
      <w:pPr>
        <w:ind w:left="720"/>
        <w:jc w:val="both"/>
        <w:rPr>
          <w:rFonts w:asciiTheme="minorHAnsi" w:hAnsiTheme="minorHAnsi"/>
          <w:sz w:val="24"/>
          <w:szCs w:val="24"/>
        </w:rPr>
      </w:pPr>
    </w:p>
    <w:p w:rsidR="00D03CD4" w:rsidRPr="00855DB3" w:rsidRDefault="00D03CD4" w:rsidP="00D81EE1">
      <w:pPr>
        <w:pStyle w:val="Ttulo2"/>
        <w:keepNext w:val="0"/>
        <w:keepLines/>
        <w:widowControl w:val="0"/>
        <w:numPr>
          <w:ilvl w:val="1"/>
          <w:numId w:val="9"/>
        </w:numPr>
        <w:tabs>
          <w:tab w:val="clear" w:pos="1701"/>
        </w:tabs>
        <w:suppressAutoHyphens/>
        <w:autoSpaceDN w:val="0"/>
        <w:spacing w:before="360" w:after="240"/>
        <w:ind w:right="0"/>
        <w:jc w:val="left"/>
        <w:textAlignment w:val="baseline"/>
        <w:rPr>
          <w:rFonts w:ascii="Calibri" w:hAnsi="Calibri" w:cs="Calibri"/>
          <w:color w:val="auto"/>
        </w:rPr>
      </w:pPr>
      <w:r w:rsidRPr="00855DB3">
        <w:rPr>
          <w:rFonts w:ascii="Calibri" w:hAnsi="Calibri" w:cs="Calibri"/>
          <w:color w:val="auto"/>
        </w:rPr>
        <w:t>PLANILHA DE COMPOSIÇÃO DE PREÇOS</w:t>
      </w:r>
    </w:p>
    <w:p w:rsidR="0003444C" w:rsidRPr="0026354C" w:rsidRDefault="00D03CD4" w:rsidP="0026354C">
      <w:pPr>
        <w:pStyle w:val="PargrafodaLista"/>
        <w:numPr>
          <w:ilvl w:val="2"/>
          <w:numId w:val="9"/>
        </w:numPr>
        <w:ind w:left="1276" w:hanging="556"/>
        <w:jc w:val="both"/>
        <w:rPr>
          <w:rFonts w:asciiTheme="minorHAnsi" w:hAnsiTheme="minorHAnsi"/>
          <w:sz w:val="24"/>
          <w:szCs w:val="24"/>
        </w:rPr>
      </w:pPr>
      <w:r w:rsidRPr="0026354C">
        <w:rPr>
          <w:rFonts w:asciiTheme="minorHAnsi" w:hAnsiTheme="minorHAnsi"/>
          <w:sz w:val="24"/>
          <w:szCs w:val="24"/>
        </w:rPr>
        <w:t xml:space="preserve">Para efeito de proposta, a licitante deverá apresentar planilha detalhada de composição de preços a fim de se auferir as quantidades, os valores unitários e totais necessários e que compõe </w:t>
      </w:r>
      <w:r w:rsidR="000A6C86" w:rsidRPr="0026354C">
        <w:rPr>
          <w:rFonts w:asciiTheme="minorHAnsi" w:hAnsiTheme="minorHAnsi"/>
          <w:sz w:val="24"/>
          <w:szCs w:val="24"/>
        </w:rPr>
        <w:t>o objeto</w:t>
      </w:r>
      <w:r w:rsidRPr="0026354C">
        <w:rPr>
          <w:rFonts w:asciiTheme="minorHAnsi" w:hAnsiTheme="minorHAnsi"/>
          <w:sz w:val="24"/>
          <w:szCs w:val="24"/>
        </w:rPr>
        <w:t xml:space="preserve"> ofertado;</w:t>
      </w:r>
    </w:p>
    <w:p w:rsidR="00D03CD4" w:rsidRPr="0026354C" w:rsidRDefault="00D03CD4" w:rsidP="0026354C">
      <w:pPr>
        <w:pStyle w:val="PargrafodaLista"/>
        <w:numPr>
          <w:ilvl w:val="2"/>
          <w:numId w:val="9"/>
        </w:numPr>
        <w:spacing w:after="0"/>
        <w:ind w:left="1276" w:hanging="556"/>
        <w:jc w:val="both"/>
        <w:rPr>
          <w:rFonts w:asciiTheme="minorHAnsi" w:hAnsiTheme="minorHAnsi"/>
          <w:sz w:val="24"/>
          <w:szCs w:val="24"/>
        </w:rPr>
      </w:pPr>
      <w:r w:rsidRPr="0026354C">
        <w:rPr>
          <w:rFonts w:asciiTheme="minorHAnsi" w:hAnsiTheme="minorHAnsi"/>
          <w:sz w:val="24"/>
          <w:szCs w:val="24"/>
        </w:rPr>
        <w:t>O licitante deverá utiliza</w:t>
      </w:r>
      <w:r w:rsidR="00B3343F" w:rsidRPr="0026354C">
        <w:rPr>
          <w:rFonts w:asciiTheme="minorHAnsi" w:hAnsiTheme="minorHAnsi"/>
          <w:sz w:val="24"/>
          <w:szCs w:val="24"/>
        </w:rPr>
        <w:t xml:space="preserve">r a planilha </w:t>
      </w:r>
      <w:r w:rsidR="0026354C">
        <w:rPr>
          <w:rFonts w:asciiTheme="minorHAnsi" w:hAnsiTheme="minorHAnsi"/>
          <w:sz w:val="24"/>
          <w:szCs w:val="24"/>
        </w:rPr>
        <w:t xml:space="preserve">modelo </w:t>
      </w:r>
      <w:r w:rsidR="00B3343F" w:rsidRPr="0026354C">
        <w:rPr>
          <w:rFonts w:asciiTheme="minorHAnsi" w:hAnsiTheme="minorHAnsi"/>
          <w:sz w:val="24"/>
          <w:szCs w:val="24"/>
        </w:rPr>
        <w:t>abaixo como modelo</w:t>
      </w:r>
      <w:r w:rsidR="0042031B" w:rsidRPr="0026354C">
        <w:rPr>
          <w:rFonts w:asciiTheme="minorHAnsi" w:hAnsiTheme="minorHAnsi"/>
          <w:sz w:val="24"/>
          <w:szCs w:val="24"/>
        </w:rPr>
        <w:t>:</w:t>
      </w:r>
    </w:p>
    <w:tbl>
      <w:tblPr>
        <w:tblpPr w:leftFromText="141" w:rightFromText="141" w:vertAnchor="text" w:horzAnchor="margin" w:tblpXSpec="center" w:tblpY="145"/>
        <w:tblW w:w="9212" w:type="dxa"/>
        <w:tblCellMar>
          <w:left w:w="70" w:type="dxa"/>
          <w:right w:w="70" w:type="dxa"/>
        </w:tblCellMar>
        <w:tblLook w:val="04A0"/>
      </w:tblPr>
      <w:tblGrid>
        <w:gridCol w:w="491"/>
        <w:gridCol w:w="3934"/>
        <w:gridCol w:w="1273"/>
        <w:gridCol w:w="12"/>
        <w:gridCol w:w="757"/>
        <w:gridCol w:w="8"/>
        <w:gridCol w:w="551"/>
        <w:gridCol w:w="6"/>
        <w:gridCol w:w="627"/>
        <w:gridCol w:w="13"/>
        <w:gridCol w:w="501"/>
        <w:gridCol w:w="534"/>
        <w:gridCol w:w="505"/>
      </w:tblGrid>
      <w:tr w:rsidR="00D80044" w:rsidRPr="00337640" w:rsidTr="00533831">
        <w:trPr>
          <w:trHeight w:val="300"/>
        </w:trPr>
        <w:tc>
          <w:tcPr>
            <w:tcW w:w="49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34EF1" w:rsidRPr="00EE5411" w:rsidRDefault="00534EF1" w:rsidP="00110F95">
            <w:pPr>
              <w:jc w:val="center"/>
              <w:rPr>
                <w:rFonts w:ascii="Arial Narrow" w:hAnsi="Arial Narrow"/>
                <w:b/>
                <w:bCs/>
              </w:rPr>
            </w:pPr>
            <w:r w:rsidRPr="00EE5411">
              <w:rPr>
                <w:rFonts w:ascii="Arial Narrow" w:hAnsi="Arial Narrow"/>
                <w:b/>
                <w:bCs/>
              </w:rPr>
              <w:t>Item</w:t>
            </w:r>
          </w:p>
        </w:tc>
        <w:tc>
          <w:tcPr>
            <w:tcW w:w="39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34EF1" w:rsidRPr="00EE5411" w:rsidRDefault="00534EF1" w:rsidP="00110F95">
            <w:pPr>
              <w:jc w:val="center"/>
              <w:rPr>
                <w:rFonts w:ascii="Arial Narrow" w:hAnsi="Arial Narrow"/>
                <w:b/>
                <w:bCs/>
              </w:rPr>
            </w:pPr>
            <w:r w:rsidRPr="00EE5411">
              <w:rPr>
                <w:rFonts w:ascii="Arial Narrow" w:hAnsi="Arial Narrow"/>
                <w:b/>
                <w:bCs/>
              </w:rPr>
              <w:t>Descrição dos Bem e Serviços</w:t>
            </w:r>
          </w:p>
        </w:tc>
        <w:tc>
          <w:tcPr>
            <w:tcW w:w="1285"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34EF1" w:rsidRPr="00EE5411" w:rsidRDefault="00534EF1" w:rsidP="00110F95">
            <w:pPr>
              <w:jc w:val="center"/>
              <w:rPr>
                <w:rFonts w:ascii="Arial Narrow" w:hAnsi="Arial Narrow"/>
                <w:b/>
                <w:bCs/>
              </w:rPr>
            </w:pPr>
          </w:p>
          <w:p w:rsidR="00534EF1" w:rsidRPr="00EE5411" w:rsidRDefault="00534EF1" w:rsidP="00110F95">
            <w:pPr>
              <w:jc w:val="center"/>
              <w:rPr>
                <w:rFonts w:ascii="Arial Narrow" w:hAnsi="Arial Narrow"/>
                <w:b/>
                <w:bCs/>
              </w:rPr>
            </w:pPr>
            <w:r w:rsidRPr="00EE5411">
              <w:rPr>
                <w:rFonts w:ascii="Arial Narrow" w:hAnsi="Arial Narrow"/>
                <w:b/>
                <w:bCs/>
              </w:rPr>
              <w:t xml:space="preserve">Produto </w:t>
            </w:r>
          </w:p>
          <w:p w:rsidR="00534EF1" w:rsidRPr="00EE5411" w:rsidRDefault="00534EF1" w:rsidP="00110F95">
            <w:pPr>
              <w:jc w:val="center"/>
              <w:rPr>
                <w:rFonts w:ascii="Arial Narrow" w:hAnsi="Arial Narrow"/>
                <w:b/>
                <w:bCs/>
              </w:rPr>
            </w:pPr>
            <w:r w:rsidRPr="00EE5411">
              <w:rPr>
                <w:rFonts w:ascii="Arial Narrow" w:hAnsi="Arial Narrow"/>
                <w:b/>
                <w:bCs/>
              </w:rPr>
              <w:t>Qlick</w:t>
            </w:r>
          </w:p>
        </w:tc>
        <w:tc>
          <w:tcPr>
            <w:tcW w:w="75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34EF1" w:rsidRPr="00EE5411" w:rsidRDefault="00534EF1" w:rsidP="00110F95">
            <w:pPr>
              <w:jc w:val="center"/>
              <w:rPr>
                <w:rFonts w:ascii="Arial Narrow" w:hAnsi="Arial Narrow"/>
                <w:b/>
                <w:bCs/>
              </w:rPr>
            </w:pPr>
          </w:p>
          <w:p w:rsidR="00534EF1" w:rsidRPr="00EE5411" w:rsidRDefault="00534EF1" w:rsidP="00110F95">
            <w:pPr>
              <w:jc w:val="center"/>
              <w:rPr>
                <w:rFonts w:ascii="Arial Narrow" w:hAnsi="Arial Narrow"/>
                <w:b/>
                <w:bCs/>
              </w:rPr>
            </w:pPr>
          </w:p>
          <w:p w:rsidR="00534EF1" w:rsidRPr="00EE5411" w:rsidRDefault="00534EF1" w:rsidP="00110F95">
            <w:pPr>
              <w:jc w:val="center"/>
              <w:rPr>
                <w:rFonts w:ascii="Arial Narrow" w:hAnsi="Arial Narrow"/>
                <w:b/>
                <w:bCs/>
              </w:rPr>
            </w:pPr>
            <w:r w:rsidRPr="00EE5411">
              <w:rPr>
                <w:rFonts w:ascii="Arial Narrow" w:hAnsi="Arial Narrow"/>
                <w:b/>
                <w:bCs/>
              </w:rPr>
              <w:t>Und</w:t>
            </w:r>
          </w:p>
        </w:tc>
        <w:tc>
          <w:tcPr>
            <w:tcW w:w="55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34EF1" w:rsidRPr="00EE5411" w:rsidRDefault="00534EF1" w:rsidP="00110F95">
            <w:pPr>
              <w:jc w:val="center"/>
              <w:rPr>
                <w:rFonts w:ascii="Arial Narrow" w:hAnsi="Arial Narrow"/>
                <w:b/>
                <w:bCs/>
              </w:rPr>
            </w:pPr>
            <w:r w:rsidRPr="00EE5411">
              <w:rPr>
                <w:rFonts w:ascii="Arial Narrow" w:hAnsi="Arial Narrow"/>
                <w:b/>
                <w:bCs/>
              </w:rPr>
              <w:t>Qtde</w:t>
            </w:r>
          </w:p>
          <w:p w:rsidR="00534EF1" w:rsidRPr="00EE5411" w:rsidRDefault="00534EF1" w:rsidP="00110F95">
            <w:pPr>
              <w:jc w:val="center"/>
              <w:rPr>
                <w:rFonts w:ascii="Arial Narrow" w:hAnsi="Arial Narrow"/>
                <w:b/>
                <w:bCs/>
              </w:rPr>
            </w:pPr>
            <w:r w:rsidRPr="00EE5411">
              <w:rPr>
                <w:rFonts w:ascii="Arial Narrow" w:hAnsi="Arial Narrow"/>
                <w:b/>
                <w:bCs/>
              </w:rPr>
              <w:t>total</w:t>
            </w:r>
          </w:p>
        </w:tc>
        <w:tc>
          <w:tcPr>
            <w:tcW w:w="1147"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34EF1" w:rsidRPr="00EE5411" w:rsidRDefault="00534EF1" w:rsidP="00110F95">
            <w:pPr>
              <w:jc w:val="center"/>
              <w:rPr>
                <w:rFonts w:ascii="Arial Narrow" w:hAnsi="Arial Narrow"/>
                <w:b/>
                <w:bCs/>
              </w:rPr>
            </w:pPr>
            <w:r w:rsidRPr="00EE5411">
              <w:rPr>
                <w:rFonts w:ascii="Arial Narrow" w:hAnsi="Arial Narrow"/>
                <w:b/>
                <w:bCs/>
              </w:rPr>
              <w:t>Valor Unitário estimado</w:t>
            </w:r>
          </w:p>
          <w:p w:rsidR="00534EF1" w:rsidRPr="00EE5411" w:rsidRDefault="00534EF1" w:rsidP="00110F95">
            <w:pPr>
              <w:jc w:val="center"/>
              <w:rPr>
                <w:rFonts w:ascii="Arial Narrow" w:hAnsi="Arial Narrow"/>
                <w:b/>
                <w:bCs/>
              </w:rPr>
            </w:pPr>
            <w:r w:rsidRPr="00EE5411">
              <w:rPr>
                <w:rFonts w:ascii="Arial Narrow" w:hAnsi="Arial Narrow"/>
                <w:b/>
                <w:bCs/>
              </w:rPr>
              <w:t>R$</w:t>
            </w:r>
          </w:p>
        </w:tc>
        <w:tc>
          <w:tcPr>
            <w:tcW w:w="103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34EF1" w:rsidRPr="00EE5411" w:rsidRDefault="00534EF1" w:rsidP="00110F95">
            <w:pPr>
              <w:jc w:val="center"/>
              <w:rPr>
                <w:rFonts w:ascii="Arial Narrow" w:hAnsi="Arial Narrow"/>
                <w:b/>
                <w:bCs/>
              </w:rPr>
            </w:pPr>
            <w:r w:rsidRPr="00EE5411">
              <w:rPr>
                <w:rFonts w:ascii="Arial Narrow" w:hAnsi="Arial Narrow"/>
                <w:b/>
                <w:bCs/>
              </w:rPr>
              <w:t xml:space="preserve">Valor </w:t>
            </w:r>
          </w:p>
          <w:p w:rsidR="00534EF1" w:rsidRPr="00EE5411" w:rsidRDefault="00534EF1" w:rsidP="00110F95">
            <w:pPr>
              <w:jc w:val="center"/>
              <w:rPr>
                <w:rFonts w:ascii="Arial Narrow" w:hAnsi="Arial Narrow"/>
                <w:b/>
                <w:bCs/>
              </w:rPr>
            </w:pPr>
            <w:r w:rsidRPr="00EE5411">
              <w:rPr>
                <w:rFonts w:ascii="Arial Narrow" w:hAnsi="Arial Narrow"/>
                <w:b/>
                <w:bCs/>
              </w:rPr>
              <w:t>Total  estimado</w:t>
            </w:r>
          </w:p>
          <w:p w:rsidR="00534EF1" w:rsidRPr="00EE5411" w:rsidRDefault="00534EF1" w:rsidP="00110F95">
            <w:pPr>
              <w:jc w:val="center"/>
              <w:rPr>
                <w:rFonts w:ascii="Arial Narrow" w:hAnsi="Arial Narrow"/>
                <w:b/>
                <w:bCs/>
              </w:rPr>
            </w:pPr>
            <w:r w:rsidRPr="00EE5411">
              <w:rPr>
                <w:rFonts w:ascii="Arial Narrow" w:hAnsi="Arial Narrow"/>
                <w:b/>
                <w:bCs/>
              </w:rPr>
              <w:t>R$</w:t>
            </w:r>
          </w:p>
        </w:tc>
      </w:tr>
      <w:tr w:rsidR="00D80044" w:rsidRPr="00905FFD" w:rsidTr="00533831">
        <w:trPr>
          <w:trHeight w:val="1020"/>
        </w:trPr>
        <w:tc>
          <w:tcPr>
            <w:tcW w:w="49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6354C" w:rsidRPr="00337640" w:rsidRDefault="0026354C" w:rsidP="00C2772E">
            <w:pPr>
              <w:jc w:val="center"/>
              <w:rPr>
                <w:rFonts w:ascii="Arial Narrow" w:hAnsi="Arial Narrow"/>
              </w:rPr>
            </w:pPr>
            <w:r>
              <w:rPr>
                <w:rFonts w:ascii="Arial Narrow" w:hAnsi="Arial Narrow"/>
              </w:rPr>
              <w:t>01</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26354C" w:rsidRPr="00B65AB5" w:rsidRDefault="0026354C" w:rsidP="0046101C">
            <w:pPr>
              <w:rPr>
                <w:rFonts w:ascii="Arial Narrow" w:hAnsi="Arial Narrow"/>
                <w:sz w:val="18"/>
                <w:szCs w:val="18"/>
              </w:rPr>
            </w:pPr>
            <w:r w:rsidRPr="00B65AB5">
              <w:rPr>
                <w:rFonts w:ascii="Arial Narrow" w:hAnsi="Arial Narrow"/>
                <w:sz w:val="18"/>
                <w:szCs w:val="18"/>
              </w:rPr>
              <w:t xml:space="preserve">Upgrade de licença perpetua individual de uso de software com usuário identificado do tipo </w:t>
            </w:r>
            <w:proofErr w:type="spellStart"/>
            <w:r w:rsidRPr="00B65AB5">
              <w:rPr>
                <w:rFonts w:ascii="Arial Narrow" w:hAnsi="Arial Narrow"/>
                <w:sz w:val="18"/>
                <w:szCs w:val="18"/>
              </w:rPr>
              <w:t>QlikView</w:t>
            </w:r>
            <w:proofErr w:type="spellEnd"/>
            <w:r w:rsidRPr="00B65AB5">
              <w:rPr>
                <w:rFonts w:ascii="Arial Narrow" w:hAnsi="Arial Narrow"/>
                <w:sz w:val="18"/>
                <w:szCs w:val="18"/>
              </w:rPr>
              <w:t xml:space="preserve"> </w:t>
            </w:r>
            <w:proofErr w:type="spellStart"/>
            <w:r w:rsidRPr="00B65AB5">
              <w:rPr>
                <w:rFonts w:ascii="Arial Narrow" w:hAnsi="Arial Narrow"/>
                <w:sz w:val="18"/>
                <w:szCs w:val="18"/>
              </w:rPr>
              <w:t>Document</w:t>
            </w:r>
            <w:proofErr w:type="spellEnd"/>
            <w:r w:rsidRPr="00B65AB5">
              <w:rPr>
                <w:rFonts w:ascii="Arial Narrow" w:hAnsi="Arial Narrow"/>
                <w:sz w:val="18"/>
                <w:szCs w:val="18"/>
              </w:rPr>
              <w:t xml:space="preserve"> Cal para licença perpetua individual de uso de software com usuário </w:t>
            </w:r>
            <w:proofErr w:type="spellStart"/>
            <w:r w:rsidRPr="00B65AB5">
              <w:rPr>
                <w:rFonts w:ascii="Arial Narrow" w:hAnsi="Arial Narrow"/>
                <w:sz w:val="18"/>
                <w:szCs w:val="18"/>
              </w:rPr>
              <w:t>identi-ficado</w:t>
            </w:r>
            <w:proofErr w:type="spellEnd"/>
            <w:r w:rsidRPr="00B65AB5">
              <w:rPr>
                <w:rFonts w:ascii="Arial Narrow" w:hAnsi="Arial Narrow"/>
                <w:sz w:val="18"/>
                <w:szCs w:val="18"/>
              </w:rPr>
              <w:t xml:space="preserve"> do tipo </w:t>
            </w:r>
            <w:proofErr w:type="spellStart"/>
            <w:r w:rsidRPr="00B65AB5">
              <w:rPr>
                <w:rFonts w:ascii="Arial Narrow" w:hAnsi="Arial Narrow"/>
                <w:sz w:val="18"/>
                <w:szCs w:val="18"/>
              </w:rPr>
              <w:t>QlikView</w:t>
            </w:r>
            <w:proofErr w:type="spellEnd"/>
            <w:r w:rsidRPr="00B65AB5">
              <w:rPr>
                <w:rFonts w:ascii="Arial Narrow" w:hAnsi="Arial Narrow"/>
                <w:sz w:val="18"/>
                <w:szCs w:val="18"/>
              </w:rPr>
              <w:t xml:space="preserve"> </w:t>
            </w:r>
            <w:proofErr w:type="spellStart"/>
            <w:r w:rsidRPr="00B65AB5">
              <w:rPr>
                <w:rFonts w:ascii="Arial Narrow" w:hAnsi="Arial Narrow"/>
                <w:sz w:val="18"/>
                <w:szCs w:val="18"/>
              </w:rPr>
              <w:t>Named</w:t>
            </w:r>
            <w:proofErr w:type="spellEnd"/>
            <w:r w:rsidRPr="00B65AB5">
              <w:rPr>
                <w:rFonts w:ascii="Arial Narrow" w:hAnsi="Arial Narrow"/>
                <w:sz w:val="18"/>
                <w:szCs w:val="18"/>
              </w:rPr>
              <w:t xml:space="preserve"> </w:t>
            </w:r>
            <w:proofErr w:type="spellStart"/>
            <w:r w:rsidRPr="00B65AB5">
              <w:rPr>
                <w:rFonts w:ascii="Arial Narrow" w:hAnsi="Arial Narrow"/>
                <w:sz w:val="18"/>
                <w:szCs w:val="18"/>
              </w:rPr>
              <w:t>User</w:t>
            </w:r>
            <w:proofErr w:type="spellEnd"/>
            <w:r w:rsidRPr="00B65AB5">
              <w:rPr>
                <w:rFonts w:ascii="Arial Narrow" w:hAnsi="Arial Narrow"/>
                <w:sz w:val="18"/>
                <w:szCs w:val="18"/>
              </w:rPr>
              <w:t xml:space="preserve"> Read </w:t>
            </w:r>
            <w:proofErr w:type="spellStart"/>
            <w:r w:rsidRPr="00B65AB5">
              <w:rPr>
                <w:rFonts w:ascii="Arial Narrow" w:hAnsi="Arial Narrow"/>
                <w:sz w:val="18"/>
                <w:szCs w:val="18"/>
              </w:rPr>
              <w:t>Only</w:t>
            </w:r>
            <w:proofErr w:type="spellEnd"/>
            <w:r w:rsidRPr="00B65AB5">
              <w:rPr>
                <w:rFonts w:ascii="Arial Narrow" w:hAnsi="Arial Narrow"/>
                <w:sz w:val="18"/>
                <w:szCs w:val="18"/>
              </w:rPr>
              <w:t>.</w:t>
            </w:r>
          </w:p>
        </w:tc>
        <w:tc>
          <w:tcPr>
            <w:tcW w:w="1285" w:type="dxa"/>
            <w:gridSpan w:val="2"/>
            <w:tcBorders>
              <w:top w:val="single" w:sz="4" w:space="0" w:color="auto"/>
              <w:left w:val="nil"/>
              <w:bottom w:val="single" w:sz="4" w:space="0" w:color="auto"/>
              <w:right w:val="single" w:sz="4" w:space="0" w:color="auto"/>
            </w:tcBorders>
            <w:vAlign w:val="center"/>
          </w:tcPr>
          <w:p w:rsidR="0026354C" w:rsidRPr="008F7D36" w:rsidRDefault="0026354C" w:rsidP="00B65AB5">
            <w:pPr>
              <w:jc w:val="center"/>
              <w:rPr>
                <w:rFonts w:ascii="Arial Narrow" w:hAnsi="Arial Narrow"/>
                <w:sz w:val="18"/>
                <w:szCs w:val="18"/>
                <w:lang w:val="en-US"/>
              </w:rPr>
            </w:pPr>
            <w:r w:rsidRPr="008F7D36">
              <w:rPr>
                <w:rFonts w:ascii="Arial Narrow" w:hAnsi="Arial Narrow"/>
                <w:sz w:val="18"/>
                <w:szCs w:val="18"/>
                <w:lang w:val="en-US"/>
              </w:rPr>
              <w:t>Upgrade</w:t>
            </w:r>
          </w:p>
          <w:p w:rsidR="0026354C" w:rsidRPr="008F7D36" w:rsidRDefault="0026354C" w:rsidP="00B65AB5">
            <w:pPr>
              <w:jc w:val="center"/>
              <w:rPr>
                <w:rFonts w:ascii="Arial Narrow" w:hAnsi="Arial Narrow"/>
                <w:sz w:val="18"/>
                <w:szCs w:val="18"/>
                <w:lang w:val="en-US"/>
              </w:rPr>
            </w:pPr>
            <w:r w:rsidRPr="008F7D36">
              <w:rPr>
                <w:rFonts w:ascii="Arial Narrow" w:hAnsi="Arial Narrow"/>
                <w:sz w:val="18"/>
                <w:szCs w:val="18"/>
                <w:lang w:val="en-US"/>
              </w:rPr>
              <w:t>Document to</w:t>
            </w:r>
          </w:p>
          <w:p w:rsidR="0026354C" w:rsidRPr="008F7D36" w:rsidRDefault="0026354C" w:rsidP="00B65AB5">
            <w:pPr>
              <w:jc w:val="center"/>
              <w:rPr>
                <w:rFonts w:ascii="Arial Narrow" w:hAnsi="Arial Narrow"/>
                <w:sz w:val="18"/>
                <w:szCs w:val="18"/>
                <w:lang w:val="en-US"/>
              </w:rPr>
            </w:pPr>
            <w:r w:rsidRPr="008F7D36">
              <w:rPr>
                <w:rFonts w:ascii="Arial Narrow" w:hAnsi="Arial Narrow"/>
                <w:sz w:val="18"/>
                <w:szCs w:val="18"/>
                <w:lang w:val="en-US"/>
              </w:rPr>
              <w:t>Named</w:t>
            </w:r>
          </w:p>
          <w:p w:rsidR="0026354C" w:rsidRPr="008F7D36" w:rsidRDefault="0026354C" w:rsidP="00B65AB5">
            <w:pPr>
              <w:jc w:val="center"/>
              <w:rPr>
                <w:rFonts w:ascii="Arial Narrow" w:hAnsi="Arial Narrow"/>
                <w:sz w:val="18"/>
                <w:szCs w:val="18"/>
                <w:lang w:val="en-US"/>
              </w:rPr>
            </w:pPr>
            <w:r w:rsidRPr="008F7D36">
              <w:rPr>
                <w:rFonts w:ascii="Arial Narrow" w:hAnsi="Arial Narrow"/>
                <w:sz w:val="18"/>
                <w:szCs w:val="18"/>
                <w:lang w:val="en-US"/>
              </w:rPr>
              <w:t>Read only</w:t>
            </w:r>
          </w:p>
        </w:tc>
        <w:tc>
          <w:tcPr>
            <w:tcW w:w="757" w:type="dxa"/>
            <w:tcBorders>
              <w:top w:val="nil"/>
              <w:left w:val="single" w:sz="4" w:space="0" w:color="auto"/>
              <w:bottom w:val="single" w:sz="4" w:space="0" w:color="auto"/>
              <w:right w:val="single" w:sz="4" w:space="0" w:color="auto"/>
            </w:tcBorders>
            <w:vAlign w:val="center"/>
          </w:tcPr>
          <w:p w:rsidR="0026354C" w:rsidRPr="00145E5D" w:rsidRDefault="0026354C" w:rsidP="00B65AB5">
            <w:pPr>
              <w:jc w:val="center"/>
              <w:rPr>
                <w:rFonts w:ascii="Arial Narrow" w:hAnsi="Arial Narrow"/>
                <w:sz w:val="18"/>
                <w:szCs w:val="18"/>
              </w:rPr>
            </w:pPr>
            <w:r w:rsidRPr="00145E5D">
              <w:rPr>
                <w:rFonts w:ascii="Arial Narrow" w:hAnsi="Arial Narrow"/>
                <w:sz w:val="18"/>
                <w:szCs w:val="18"/>
              </w:rPr>
              <w:t>Licença</w:t>
            </w:r>
          </w:p>
          <w:p w:rsidR="0026354C" w:rsidRPr="00145E5D" w:rsidRDefault="0026354C" w:rsidP="00B65AB5">
            <w:pPr>
              <w:jc w:val="center"/>
              <w:rPr>
                <w:rFonts w:ascii="Arial Narrow" w:hAnsi="Arial Narrow"/>
                <w:sz w:val="18"/>
                <w:szCs w:val="18"/>
              </w:rPr>
            </w:pPr>
            <w:r w:rsidRPr="00145E5D">
              <w:rPr>
                <w:rFonts w:ascii="Arial Narrow" w:hAnsi="Arial Narrow"/>
                <w:sz w:val="18"/>
                <w:szCs w:val="18"/>
              </w:rPr>
              <w:t>de uso</w:t>
            </w:r>
          </w:p>
          <w:p w:rsidR="0026354C" w:rsidRPr="00145E5D" w:rsidRDefault="0026354C" w:rsidP="00B65AB5">
            <w:pPr>
              <w:jc w:val="center"/>
              <w:rPr>
                <w:rFonts w:ascii="Arial Narrow" w:hAnsi="Arial Narrow"/>
                <w:sz w:val="18"/>
                <w:szCs w:val="18"/>
              </w:rPr>
            </w:pPr>
            <w:r w:rsidRPr="00145E5D">
              <w:rPr>
                <w:rFonts w:ascii="Arial Narrow" w:hAnsi="Arial Narrow"/>
                <w:sz w:val="18"/>
                <w:szCs w:val="18"/>
              </w:rPr>
              <w:t>de software</w:t>
            </w:r>
          </w:p>
        </w:tc>
        <w:tc>
          <w:tcPr>
            <w:tcW w:w="559" w:type="dxa"/>
            <w:gridSpan w:val="2"/>
            <w:tcBorders>
              <w:top w:val="single" w:sz="4" w:space="0" w:color="auto"/>
              <w:left w:val="nil"/>
              <w:bottom w:val="single" w:sz="4" w:space="0" w:color="auto"/>
              <w:right w:val="single" w:sz="4" w:space="0" w:color="auto"/>
            </w:tcBorders>
            <w:vAlign w:val="center"/>
          </w:tcPr>
          <w:p w:rsidR="0026354C" w:rsidRPr="00EE5411" w:rsidRDefault="0026354C" w:rsidP="00B65AB5">
            <w:pPr>
              <w:jc w:val="center"/>
              <w:rPr>
                <w:rFonts w:ascii="Arial Narrow" w:hAnsi="Arial Narrow"/>
              </w:rPr>
            </w:pPr>
            <w:r w:rsidRPr="00EE5411">
              <w:rPr>
                <w:rFonts w:ascii="Arial Narrow" w:hAnsi="Arial Narrow"/>
              </w:rPr>
              <w:t>30</w:t>
            </w:r>
          </w:p>
        </w:tc>
        <w:tc>
          <w:tcPr>
            <w:tcW w:w="646" w:type="dxa"/>
            <w:gridSpan w:val="3"/>
            <w:tcBorders>
              <w:top w:val="nil"/>
              <w:left w:val="single" w:sz="4" w:space="0" w:color="auto"/>
              <w:bottom w:val="single" w:sz="4" w:space="0" w:color="auto"/>
              <w:right w:val="single" w:sz="4" w:space="0" w:color="auto"/>
            </w:tcBorders>
            <w:vAlign w:val="center"/>
          </w:tcPr>
          <w:p w:rsidR="0026354C" w:rsidRPr="00905FFD" w:rsidRDefault="0026354C" w:rsidP="00B65AB5">
            <w:pPr>
              <w:jc w:val="center"/>
              <w:rPr>
                <w:rFonts w:ascii="Arial Narrow" w:hAnsi="Arial Narrow"/>
                <w:highlight w:val="green"/>
              </w:rPr>
            </w:pPr>
          </w:p>
        </w:tc>
        <w:tc>
          <w:tcPr>
            <w:tcW w:w="501" w:type="dxa"/>
            <w:tcBorders>
              <w:top w:val="nil"/>
              <w:left w:val="nil"/>
              <w:bottom w:val="single" w:sz="4" w:space="0" w:color="auto"/>
              <w:right w:val="single" w:sz="4" w:space="0" w:color="auto"/>
            </w:tcBorders>
            <w:vAlign w:val="center"/>
          </w:tcPr>
          <w:p w:rsidR="0026354C" w:rsidRPr="00905FFD" w:rsidRDefault="0026354C" w:rsidP="00B65AB5">
            <w:pPr>
              <w:jc w:val="center"/>
              <w:rPr>
                <w:rFonts w:ascii="Arial Narrow" w:hAnsi="Arial Narrow"/>
                <w:highlight w:val="green"/>
              </w:rPr>
            </w:pPr>
          </w:p>
        </w:tc>
        <w:tc>
          <w:tcPr>
            <w:tcW w:w="534" w:type="dxa"/>
            <w:tcBorders>
              <w:top w:val="nil"/>
              <w:left w:val="nil"/>
              <w:bottom w:val="single" w:sz="4" w:space="0" w:color="auto"/>
              <w:right w:val="single" w:sz="4" w:space="0" w:color="auto"/>
            </w:tcBorders>
            <w:vAlign w:val="center"/>
          </w:tcPr>
          <w:p w:rsidR="0026354C" w:rsidRPr="00CA1E72" w:rsidRDefault="0026354C" w:rsidP="00B65AB5">
            <w:pPr>
              <w:jc w:val="center"/>
              <w:rPr>
                <w:rFonts w:asciiTheme="minorHAnsi" w:hAnsiTheme="minorHAnsi"/>
                <w:highlight w:val="yellow"/>
              </w:rPr>
            </w:pPr>
          </w:p>
        </w:tc>
        <w:tc>
          <w:tcPr>
            <w:tcW w:w="505" w:type="dxa"/>
            <w:tcBorders>
              <w:top w:val="nil"/>
              <w:left w:val="nil"/>
              <w:bottom w:val="single" w:sz="4" w:space="0" w:color="auto"/>
              <w:right w:val="single" w:sz="4" w:space="0" w:color="auto"/>
            </w:tcBorders>
            <w:vAlign w:val="center"/>
          </w:tcPr>
          <w:p w:rsidR="0026354C" w:rsidRPr="00905FFD" w:rsidRDefault="0026354C" w:rsidP="00B65AB5">
            <w:pPr>
              <w:jc w:val="center"/>
              <w:rPr>
                <w:rFonts w:ascii="Arial Narrow" w:hAnsi="Arial Narrow"/>
                <w:highlight w:val="green"/>
              </w:rPr>
            </w:pPr>
          </w:p>
        </w:tc>
      </w:tr>
      <w:tr w:rsidR="00D80044" w:rsidRPr="006B039C" w:rsidTr="00533831">
        <w:trPr>
          <w:trHeight w:val="765"/>
        </w:trPr>
        <w:tc>
          <w:tcPr>
            <w:tcW w:w="49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6354C" w:rsidRPr="00337640" w:rsidRDefault="0026354C" w:rsidP="00C2772E">
            <w:pPr>
              <w:jc w:val="center"/>
              <w:rPr>
                <w:rFonts w:ascii="Arial Narrow" w:hAnsi="Arial Narrow"/>
              </w:rPr>
            </w:pPr>
            <w:r>
              <w:rPr>
                <w:rFonts w:ascii="Arial Narrow" w:hAnsi="Arial Narrow"/>
              </w:rPr>
              <w:t>02</w:t>
            </w:r>
          </w:p>
        </w:tc>
        <w:tc>
          <w:tcPr>
            <w:tcW w:w="3934" w:type="dxa"/>
            <w:tcBorders>
              <w:top w:val="nil"/>
              <w:left w:val="single" w:sz="4" w:space="0" w:color="auto"/>
              <w:bottom w:val="single" w:sz="4" w:space="0" w:color="auto"/>
              <w:right w:val="single" w:sz="4" w:space="0" w:color="auto"/>
            </w:tcBorders>
            <w:shd w:val="clear" w:color="auto" w:fill="auto"/>
            <w:hideMark/>
          </w:tcPr>
          <w:p w:rsidR="0026354C" w:rsidRPr="00B65AB5" w:rsidRDefault="0026354C" w:rsidP="0046101C">
            <w:pPr>
              <w:rPr>
                <w:rFonts w:ascii="Arial Narrow" w:hAnsi="Arial Narrow"/>
                <w:sz w:val="18"/>
                <w:szCs w:val="18"/>
              </w:rPr>
            </w:pPr>
            <w:r w:rsidRPr="00B65AB5">
              <w:rPr>
                <w:rFonts w:ascii="Arial Narrow" w:hAnsi="Arial Narrow"/>
                <w:sz w:val="18"/>
                <w:szCs w:val="18"/>
              </w:rPr>
              <w:t xml:space="preserve">Licenças perpetuas de software </w:t>
            </w:r>
            <w:proofErr w:type="spellStart"/>
            <w:r w:rsidRPr="00B65AB5">
              <w:rPr>
                <w:rFonts w:ascii="Arial Narrow" w:hAnsi="Arial Narrow"/>
                <w:sz w:val="18"/>
                <w:szCs w:val="18"/>
              </w:rPr>
              <w:t>QlikSense</w:t>
            </w:r>
            <w:proofErr w:type="spellEnd"/>
            <w:r w:rsidRPr="00B65AB5">
              <w:rPr>
                <w:rFonts w:ascii="Arial Narrow" w:hAnsi="Arial Narrow"/>
                <w:sz w:val="18"/>
                <w:szCs w:val="18"/>
              </w:rPr>
              <w:t xml:space="preserve"> Enterprise </w:t>
            </w:r>
            <w:proofErr w:type="spellStart"/>
            <w:r w:rsidRPr="00B65AB5">
              <w:rPr>
                <w:rFonts w:ascii="Arial Narrow" w:hAnsi="Arial Narrow"/>
                <w:sz w:val="18"/>
                <w:szCs w:val="18"/>
              </w:rPr>
              <w:t>Tokens</w:t>
            </w:r>
            <w:proofErr w:type="spellEnd"/>
            <w:r w:rsidRPr="00B65AB5">
              <w:rPr>
                <w:rFonts w:ascii="Arial Narrow" w:hAnsi="Arial Narrow"/>
                <w:sz w:val="18"/>
                <w:szCs w:val="18"/>
              </w:rPr>
              <w:t xml:space="preserve"> com usuário identificado, permissão de criação ou visualização de número ilimitado de aplicações de análise estratégica e gerencial.</w:t>
            </w:r>
          </w:p>
        </w:tc>
        <w:tc>
          <w:tcPr>
            <w:tcW w:w="1285" w:type="dxa"/>
            <w:gridSpan w:val="2"/>
            <w:tcBorders>
              <w:top w:val="single" w:sz="4" w:space="0" w:color="auto"/>
              <w:left w:val="nil"/>
              <w:bottom w:val="single" w:sz="4" w:space="0" w:color="auto"/>
              <w:right w:val="single" w:sz="4" w:space="0" w:color="auto"/>
            </w:tcBorders>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QlikSense Enterprise Tokens</w:t>
            </w:r>
          </w:p>
        </w:tc>
        <w:tc>
          <w:tcPr>
            <w:tcW w:w="765" w:type="dxa"/>
            <w:gridSpan w:val="2"/>
            <w:tcBorders>
              <w:top w:val="nil"/>
              <w:left w:val="single" w:sz="4" w:space="0" w:color="auto"/>
              <w:bottom w:val="single" w:sz="4" w:space="0" w:color="auto"/>
              <w:right w:val="single" w:sz="4" w:space="0" w:color="auto"/>
            </w:tcBorders>
          </w:tcPr>
          <w:p w:rsidR="0026354C" w:rsidRPr="00B24F07" w:rsidRDefault="0026354C" w:rsidP="00B65AB5">
            <w:pPr>
              <w:jc w:val="center"/>
              <w:rPr>
                <w:rFonts w:ascii="Arial Narrow" w:hAnsi="Arial Narrow"/>
                <w:sz w:val="18"/>
                <w:szCs w:val="18"/>
              </w:rPr>
            </w:pPr>
            <w:r w:rsidRPr="00B24F07">
              <w:rPr>
                <w:rFonts w:ascii="Arial Narrow" w:hAnsi="Arial Narrow"/>
                <w:sz w:val="18"/>
                <w:szCs w:val="18"/>
              </w:rPr>
              <w:t>Licença</w:t>
            </w:r>
          </w:p>
          <w:p w:rsidR="0026354C" w:rsidRPr="00B24F07" w:rsidRDefault="0026354C" w:rsidP="00B65AB5">
            <w:pPr>
              <w:jc w:val="center"/>
              <w:rPr>
                <w:rFonts w:ascii="Arial Narrow" w:hAnsi="Arial Narrow"/>
                <w:sz w:val="18"/>
                <w:szCs w:val="18"/>
              </w:rPr>
            </w:pPr>
            <w:r w:rsidRPr="00B24F07">
              <w:rPr>
                <w:rFonts w:ascii="Arial Narrow" w:hAnsi="Arial Narrow"/>
                <w:sz w:val="18"/>
                <w:szCs w:val="18"/>
              </w:rPr>
              <w:t>de uso</w:t>
            </w:r>
          </w:p>
          <w:p w:rsidR="0026354C" w:rsidRPr="00B24F07" w:rsidRDefault="0026354C" w:rsidP="00B65AB5">
            <w:pPr>
              <w:jc w:val="center"/>
              <w:rPr>
                <w:rFonts w:ascii="Arial Narrow" w:hAnsi="Arial Narrow"/>
                <w:sz w:val="18"/>
                <w:szCs w:val="18"/>
              </w:rPr>
            </w:pPr>
            <w:r w:rsidRPr="00B24F07">
              <w:rPr>
                <w:rFonts w:ascii="Arial Narrow" w:hAnsi="Arial Narrow"/>
                <w:sz w:val="18"/>
                <w:szCs w:val="18"/>
              </w:rPr>
              <w:t>de software</w:t>
            </w:r>
          </w:p>
        </w:tc>
        <w:tc>
          <w:tcPr>
            <w:tcW w:w="557" w:type="dxa"/>
            <w:gridSpan w:val="2"/>
            <w:tcBorders>
              <w:top w:val="single" w:sz="4" w:space="0" w:color="auto"/>
              <w:left w:val="nil"/>
              <w:bottom w:val="single" w:sz="4" w:space="0" w:color="auto"/>
              <w:right w:val="single" w:sz="4" w:space="0" w:color="auto"/>
            </w:tcBorders>
            <w:shd w:val="clear" w:color="auto" w:fill="auto"/>
            <w:vAlign w:val="center"/>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10</w:t>
            </w:r>
          </w:p>
        </w:tc>
        <w:tc>
          <w:tcPr>
            <w:tcW w:w="640" w:type="dxa"/>
            <w:gridSpan w:val="2"/>
            <w:tcBorders>
              <w:top w:val="nil"/>
              <w:left w:val="single" w:sz="4" w:space="0" w:color="auto"/>
              <w:bottom w:val="single" w:sz="4" w:space="0" w:color="auto"/>
              <w:right w:val="single" w:sz="4" w:space="0" w:color="auto"/>
            </w:tcBorders>
          </w:tcPr>
          <w:p w:rsidR="0026354C" w:rsidRPr="00B65AB5" w:rsidRDefault="0026354C" w:rsidP="00B65AB5">
            <w:pPr>
              <w:jc w:val="center"/>
              <w:rPr>
                <w:rFonts w:ascii="Arial Narrow" w:hAnsi="Arial Narrow"/>
                <w:sz w:val="18"/>
                <w:szCs w:val="18"/>
                <w:lang w:val="en-US"/>
              </w:rPr>
            </w:pPr>
          </w:p>
        </w:tc>
        <w:tc>
          <w:tcPr>
            <w:tcW w:w="501" w:type="dxa"/>
            <w:tcBorders>
              <w:top w:val="nil"/>
              <w:left w:val="nil"/>
              <w:bottom w:val="single" w:sz="4" w:space="0" w:color="auto"/>
              <w:right w:val="single" w:sz="4" w:space="0" w:color="auto"/>
            </w:tcBorders>
          </w:tcPr>
          <w:p w:rsidR="0026354C" w:rsidRPr="00B65AB5" w:rsidRDefault="0026354C" w:rsidP="00B65AB5">
            <w:pPr>
              <w:jc w:val="center"/>
              <w:rPr>
                <w:rFonts w:ascii="Arial Narrow" w:hAnsi="Arial Narrow"/>
                <w:sz w:val="18"/>
                <w:szCs w:val="18"/>
                <w:lang w:val="en-US"/>
              </w:rPr>
            </w:pPr>
          </w:p>
        </w:tc>
        <w:tc>
          <w:tcPr>
            <w:tcW w:w="534" w:type="dxa"/>
            <w:tcBorders>
              <w:top w:val="nil"/>
              <w:left w:val="nil"/>
              <w:bottom w:val="single" w:sz="4" w:space="0" w:color="auto"/>
              <w:right w:val="single" w:sz="4" w:space="0" w:color="auto"/>
            </w:tcBorders>
          </w:tcPr>
          <w:p w:rsidR="0026354C" w:rsidRPr="00B65AB5" w:rsidRDefault="0026354C" w:rsidP="00B65AB5">
            <w:pPr>
              <w:jc w:val="center"/>
              <w:rPr>
                <w:rFonts w:ascii="Arial Narrow" w:hAnsi="Arial Narrow"/>
                <w:sz w:val="18"/>
                <w:szCs w:val="18"/>
                <w:lang w:val="en-US"/>
              </w:rPr>
            </w:pPr>
          </w:p>
        </w:tc>
        <w:tc>
          <w:tcPr>
            <w:tcW w:w="505" w:type="dxa"/>
            <w:tcBorders>
              <w:top w:val="nil"/>
              <w:left w:val="nil"/>
              <w:bottom w:val="single" w:sz="4" w:space="0" w:color="auto"/>
              <w:right w:val="single" w:sz="4" w:space="0" w:color="auto"/>
            </w:tcBorders>
          </w:tcPr>
          <w:p w:rsidR="0026354C" w:rsidRPr="00B65AB5" w:rsidRDefault="0026354C" w:rsidP="00B65AB5">
            <w:pPr>
              <w:jc w:val="center"/>
              <w:rPr>
                <w:rFonts w:ascii="Arial Narrow" w:hAnsi="Arial Narrow"/>
                <w:sz w:val="18"/>
                <w:szCs w:val="18"/>
                <w:lang w:val="en-US"/>
              </w:rPr>
            </w:pPr>
          </w:p>
        </w:tc>
      </w:tr>
      <w:tr w:rsidR="00D80044" w:rsidRPr="00337640" w:rsidTr="00533831">
        <w:trPr>
          <w:trHeight w:val="510"/>
        </w:trPr>
        <w:tc>
          <w:tcPr>
            <w:tcW w:w="49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6354C" w:rsidRPr="00337640" w:rsidRDefault="0026354C" w:rsidP="00C2772E">
            <w:pPr>
              <w:jc w:val="center"/>
              <w:rPr>
                <w:rFonts w:ascii="Arial Narrow" w:hAnsi="Arial Narrow"/>
              </w:rPr>
            </w:pPr>
            <w:r>
              <w:rPr>
                <w:rFonts w:ascii="Arial Narrow" w:hAnsi="Arial Narrow"/>
              </w:rPr>
              <w:t>03</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26354C" w:rsidRPr="00B65AB5" w:rsidRDefault="0026354C" w:rsidP="00B65AB5">
            <w:pPr>
              <w:rPr>
                <w:rFonts w:ascii="Arial Narrow" w:hAnsi="Arial Narrow"/>
                <w:sz w:val="18"/>
                <w:szCs w:val="18"/>
              </w:rPr>
            </w:pPr>
            <w:r w:rsidRPr="00B65AB5">
              <w:rPr>
                <w:rFonts w:ascii="Arial Narrow" w:hAnsi="Arial Narrow"/>
                <w:sz w:val="18"/>
                <w:szCs w:val="18"/>
              </w:rPr>
              <w:t>Suporte técnico, upgrades e updates por 12 meses para o item 01, por unidade de licença adquirida.</w:t>
            </w:r>
          </w:p>
        </w:tc>
        <w:tc>
          <w:tcPr>
            <w:tcW w:w="1285" w:type="dxa"/>
            <w:gridSpan w:val="2"/>
            <w:tcBorders>
              <w:top w:val="single" w:sz="4" w:space="0" w:color="auto"/>
              <w:left w:val="nil"/>
              <w:bottom w:val="single" w:sz="4" w:space="0" w:color="auto"/>
              <w:right w:val="single" w:sz="4" w:space="0" w:color="auto"/>
            </w:tcBorders>
            <w:vAlign w:val="center"/>
          </w:tcPr>
          <w:p w:rsidR="0026354C" w:rsidRPr="008F7D36" w:rsidRDefault="0026354C" w:rsidP="00B65AB5">
            <w:pPr>
              <w:jc w:val="center"/>
              <w:rPr>
                <w:rFonts w:ascii="Arial Narrow" w:hAnsi="Arial Narrow"/>
                <w:sz w:val="18"/>
                <w:szCs w:val="18"/>
                <w:lang w:val="en-US"/>
              </w:rPr>
            </w:pPr>
            <w:r w:rsidRPr="008F7D36">
              <w:rPr>
                <w:rFonts w:ascii="Arial Narrow" w:hAnsi="Arial Narrow"/>
                <w:sz w:val="18"/>
                <w:szCs w:val="18"/>
                <w:lang w:val="en-US"/>
              </w:rPr>
              <w:t>Upgrade</w:t>
            </w:r>
          </w:p>
          <w:p w:rsidR="0026354C" w:rsidRPr="008F7D36" w:rsidRDefault="0026354C" w:rsidP="00B65AB5">
            <w:pPr>
              <w:jc w:val="center"/>
              <w:rPr>
                <w:rFonts w:ascii="Arial Narrow" w:hAnsi="Arial Narrow"/>
                <w:sz w:val="18"/>
                <w:szCs w:val="18"/>
                <w:lang w:val="en-US"/>
              </w:rPr>
            </w:pPr>
            <w:r w:rsidRPr="008F7D36">
              <w:rPr>
                <w:rFonts w:ascii="Arial Narrow" w:hAnsi="Arial Narrow"/>
                <w:sz w:val="18"/>
                <w:szCs w:val="18"/>
                <w:lang w:val="en-US"/>
              </w:rPr>
              <w:t>Document to</w:t>
            </w:r>
          </w:p>
          <w:p w:rsidR="0026354C" w:rsidRPr="008F7D36" w:rsidRDefault="0026354C" w:rsidP="00B65AB5">
            <w:pPr>
              <w:jc w:val="center"/>
              <w:rPr>
                <w:rFonts w:ascii="Arial Narrow" w:hAnsi="Arial Narrow"/>
                <w:sz w:val="18"/>
                <w:szCs w:val="18"/>
                <w:lang w:val="en-US"/>
              </w:rPr>
            </w:pPr>
            <w:r w:rsidRPr="008F7D36">
              <w:rPr>
                <w:rFonts w:ascii="Arial Narrow" w:hAnsi="Arial Narrow"/>
                <w:sz w:val="18"/>
                <w:szCs w:val="18"/>
                <w:lang w:val="en-US"/>
              </w:rPr>
              <w:t>Named</w:t>
            </w:r>
          </w:p>
          <w:p w:rsidR="0026354C" w:rsidRPr="008F7D36" w:rsidRDefault="0026354C" w:rsidP="00B65AB5">
            <w:pPr>
              <w:jc w:val="center"/>
              <w:rPr>
                <w:rFonts w:ascii="Arial Narrow" w:hAnsi="Arial Narrow"/>
                <w:sz w:val="18"/>
                <w:szCs w:val="18"/>
                <w:lang w:val="en-US"/>
              </w:rPr>
            </w:pPr>
            <w:r w:rsidRPr="008F7D36">
              <w:rPr>
                <w:rFonts w:ascii="Arial Narrow" w:hAnsi="Arial Narrow"/>
                <w:sz w:val="18"/>
                <w:szCs w:val="18"/>
                <w:lang w:val="en-US"/>
              </w:rPr>
              <w:t>Read only</w:t>
            </w:r>
          </w:p>
        </w:tc>
        <w:tc>
          <w:tcPr>
            <w:tcW w:w="757" w:type="dxa"/>
            <w:tcBorders>
              <w:top w:val="nil"/>
              <w:left w:val="single" w:sz="4" w:space="0" w:color="auto"/>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12</w:t>
            </w:r>
          </w:p>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meses</w:t>
            </w:r>
          </w:p>
        </w:tc>
        <w:tc>
          <w:tcPr>
            <w:tcW w:w="559" w:type="dxa"/>
            <w:gridSpan w:val="2"/>
            <w:tcBorders>
              <w:top w:val="single" w:sz="4" w:space="0" w:color="auto"/>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30</w:t>
            </w:r>
          </w:p>
        </w:tc>
        <w:tc>
          <w:tcPr>
            <w:tcW w:w="646" w:type="dxa"/>
            <w:gridSpan w:val="3"/>
            <w:tcBorders>
              <w:top w:val="nil"/>
              <w:left w:val="single" w:sz="4" w:space="0" w:color="auto"/>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c>
          <w:tcPr>
            <w:tcW w:w="501" w:type="dxa"/>
            <w:tcBorders>
              <w:top w:val="nil"/>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c>
          <w:tcPr>
            <w:tcW w:w="534" w:type="dxa"/>
            <w:tcBorders>
              <w:top w:val="nil"/>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c>
          <w:tcPr>
            <w:tcW w:w="505" w:type="dxa"/>
            <w:tcBorders>
              <w:top w:val="nil"/>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r>
      <w:tr w:rsidR="00D80044" w:rsidRPr="00337640" w:rsidTr="00533831">
        <w:trPr>
          <w:trHeight w:val="510"/>
        </w:trPr>
        <w:tc>
          <w:tcPr>
            <w:tcW w:w="49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6354C" w:rsidRPr="00337640" w:rsidRDefault="0026354C" w:rsidP="00C2772E">
            <w:pPr>
              <w:jc w:val="center"/>
              <w:rPr>
                <w:rFonts w:ascii="Arial Narrow" w:hAnsi="Arial Narrow"/>
              </w:rPr>
            </w:pPr>
            <w:r>
              <w:rPr>
                <w:rFonts w:ascii="Arial Narrow" w:hAnsi="Arial Narrow"/>
              </w:rPr>
              <w:t>04</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26354C" w:rsidRPr="00B65AB5" w:rsidRDefault="0026354C" w:rsidP="00B65AB5">
            <w:pPr>
              <w:rPr>
                <w:rFonts w:ascii="Arial Narrow" w:hAnsi="Arial Narrow"/>
                <w:sz w:val="18"/>
                <w:szCs w:val="18"/>
              </w:rPr>
            </w:pPr>
            <w:r w:rsidRPr="00B65AB5">
              <w:rPr>
                <w:rFonts w:ascii="Arial Narrow" w:hAnsi="Arial Narrow"/>
                <w:sz w:val="18"/>
                <w:szCs w:val="18"/>
              </w:rPr>
              <w:t>Suporte técnico, upgrades e updates por 12 meses para o item 02, por unidade de licença adquirida.</w:t>
            </w:r>
          </w:p>
        </w:tc>
        <w:tc>
          <w:tcPr>
            <w:tcW w:w="1285" w:type="dxa"/>
            <w:gridSpan w:val="2"/>
            <w:tcBorders>
              <w:top w:val="single" w:sz="4" w:space="0" w:color="auto"/>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QlikSense Enterprise Tokens</w:t>
            </w:r>
          </w:p>
          <w:p w:rsidR="0026354C" w:rsidRPr="00B65AB5" w:rsidRDefault="0026354C" w:rsidP="00B65AB5">
            <w:pPr>
              <w:jc w:val="center"/>
              <w:rPr>
                <w:rFonts w:ascii="Arial Narrow" w:hAnsi="Arial Narrow"/>
                <w:sz w:val="18"/>
                <w:szCs w:val="18"/>
                <w:lang w:val="en-US"/>
              </w:rPr>
            </w:pPr>
          </w:p>
        </w:tc>
        <w:tc>
          <w:tcPr>
            <w:tcW w:w="757" w:type="dxa"/>
            <w:tcBorders>
              <w:top w:val="nil"/>
              <w:left w:val="single" w:sz="4" w:space="0" w:color="auto"/>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12</w:t>
            </w:r>
          </w:p>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meses</w:t>
            </w:r>
          </w:p>
        </w:tc>
        <w:tc>
          <w:tcPr>
            <w:tcW w:w="559" w:type="dxa"/>
            <w:gridSpan w:val="2"/>
            <w:tcBorders>
              <w:top w:val="single" w:sz="4" w:space="0" w:color="auto"/>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10</w:t>
            </w:r>
          </w:p>
        </w:tc>
        <w:tc>
          <w:tcPr>
            <w:tcW w:w="646" w:type="dxa"/>
            <w:gridSpan w:val="3"/>
            <w:tcBorders>
              <w:top w:val="nil"/>
              <w:left w:val="single" w:sz="4" w:space="0" w:color="auto"/>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c>
          <w:tcPr>
            <w:tcW w:w="501" w:type="dxa"/>
            <w:tcBorders>
              <w:top w:val="nil"/>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c>
          <w:tcPr>
            <w:tcW w:w="534" w:type="dxa"/>
            <w:tcBorders>
              <w:top w:val="nil"/>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c>
          <w:tcPr>
            <w:tcW w:w="505" w:type="dxa"/>
            <w:tcBorders>
              <w:top w:val="nil"/>
              <w:left w:val="nil"/>
              <w:bottom w:val="single" w:sz="4" w:space="0" w:color="auto"/>
              <w:right w:val="single" w:sz="4" w:space="0" w:color="auto"/>
            </w:tcBorders>
            <w:vAlign w:val="center"/>
          </w:tcPr>
          <w:p w:rsidR="0026354C" w:rsidRPr="00B65AB5" w:rsidRDefault="0026354C" w:rsidP="00B65AB5">
            <w:pPr>
              <w:pStyle w:val="ListParagraph1"/>
              <w:numPr>
                <w:ilvl w:val="2"/>
                <w:numId w:val="9"/>
              </w:numPr>
              <w:spacing w:after="200"/>
              <w:ind w:left="680"/>
              <w:jc w:val="center"/>
              <w:rPr>
                <w:rFonts w:ascii="Arial Narrow" w:hAnsi="Arial Narrow"/>
                <w:kern w:val="0"/>
                <w:sz w:val="18"/>
                <w:szCs w:val="18"/>
                <w:lang w:val="en-US" w:eastAsia="pt-BR"/>
              </w:rPr>
            </w:pPr>
          </w:p>
        </w:tc>
      </w:tr>
      <w:tr w:rsidR="00D80044" w:rsidRPr="00337640" w:rsidTr="00533831">
        <w:trPr>
          <w:trHeight w:val="765"/>
        </w:trPr>
        <w:tc>
          <w:tcPr>
            <w:tcW w:w="491" w:type="dxa"/>
            <w:tcBorders>
              <w:top w:val="single" w:sz="4" w:space="0" w:color="auto"/>
              <w:left w:val="single" w:sz="4" w:space="0" w:color="auto"/>
              <w:bottom w:val="single" w:sz="4" w:space="0" w:color="auto"/>
              <w:right w:val="single" w:sz="4" w:space="0" w:color="auto"/>
            </w:tcBorders>
            <w:shd w:val="clear" w:color="000000" w:fill="BFBFBF"/>
            <w:vAlign w:val="center"/>
          </w:tcPr>
          <w:p w:rsidR="0026354C" w:rsidRPr="00337640" w:rsidRDefault="0026354C" w:rsidP="00C2772E">
            <w:pPr>
              <w:jc w:val="center"/>
              <w:rPr>
                <w:rFonts w:ascii="Arial Narrow" w:hAnsi="Arial Narrow"/>
              </w:rPr>
            </w:pPr>
            <w:r>
              <w:rPr>
                <w:rFonts w:ascii="Arial Narrow" w:hAnsi="Arial Narrow"/>
              </w:rPr>
              <w:t>05</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26354C" w:rsidRPr="00B65AB5" w:rsidRDefault="0026354C" w:rsidP="00B65AB5">
            <w:pPr>
              <w:rPr>
                <w:rFonts w:ascii="Arial Narrow" w:hAnsi="Arial Narrow"/>
                <w:sz w:val="18"/>
                <w:szCs w:val="18"/>
              </w:rPr>
            </w:pPr>
            <w:r w:rsidRPr="00B65AB5">
              <w:rPr>
                <w:rFonts w:ascii="Arial Narrow" w:hAnsi="Arial Narrow"/>
                <w:sz w:val="18"/>
                <w:szCs w:val="18"/>
              </w:rPr>
              <w:t>Treinamento para desenvolvedores, referente ao  Qlik Sense Developer de forma que os alunos possam conhecer a camada de script da ferramenta com carga horária mínima de 16 (dezesseis) horas.</w:t>
            </w:r>
          </w:p>
        </w:tc>
        <w:tc>
          <w:tcPr>
            <w:tcW w:w="1273" w:type="dxa"/>
            <w:tcBorders>
              <w:top w:val="single" w:sz="4" w:space="0" w:color="auto"/>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Treinamento</w:t>
            </w:r>
          </w:p>
        </w:tc>
        <w:tc>
          <w:tcPr>
            <w:tcW w:w="777" w:type="dxa"/>
            <w:gridSpan w:val="3"/>
            <w:tcBorders>
              <w:top w:val="nil"/>
              <w:left w:val="single" w:sz="4" w:space="0" w:color="auto"/>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Aluno</w:t>
            </w:r>
          </w:p>
        </w:tc>
        <w:tc>
          <w:tcPr>
            <w:tcW w:w="557" w:type="dxa"/>
            <w:gridSpan w:val="2"/>
            <w:tcBorders>
              <w:top w:val="single" w:sz="4" w:space="0" w:color="auto"/>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r w:rsidRPr="00B65AB5">
              <w:rPr>
                <w:rFonts w:ascii="Arial Narrow" w:hAnsi="Arial Narrow"/>
                <w:sz w:val="18"/>
                <w:szCs w:val="18"/>
                <w:lang w:val="en-US"/>
              </w:rPr>
              <w:t>10</w:t>
            </w:r>
          </w:p>
        </w:tc>
        <w:tc>
          <w:tcPr>
            <w:tcW w:w="627" w:type="dxa"/>
            <w:tcBorders>
              <w:top w:val="nil"/>
              <w:left w:val="single" w:sz="4" w:space="0" w:color="auto"/>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c>
          <w:tcPr>
            <w:tcW w:w="514" w:type="dxa"/>
            <w:gridSpan w:val="2"/>
            <w:tcBorders>
              <w:top w:val="nil"/>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c>
          <w:tcPr>
            <w:tcW w:w="534" w:type="dxa"/>
            <w:tcBorders>
              <w:top w:val="nil"/>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c>
          <w:tcPr>
            <w:tcW w:w="505" w:type="dxa"/>
            <w:tcBorders>
              <w:top w:val="nil"/>
              <w:left w:val="nil"/>
              <w:bottom w:val="single" w:sz="4" w:space="0" w:color="auto"/>
              <w:right w:val="single" w:sz="4" w:space="0" w:color="auto"/>
            </w:tcBorders>
            <w:vAlign w:val="center"/>
          </w:tcPr>
          <w:p w:rsidR="0026354C" w:rsidRPr="00B65AB5" w:rsidRDefault="0026354C" w:rsidP="00B65AB5">
            <w:pPr>
              <w:jc w:val="center"/>
              <w:rPr>
                <w:rFonts w:ascii="Arial Narrow" w:hAnsi="Arial Narrow"/>
                <w:sz w:val="18"/>
                <w:szCs w:val="18"/>
                <w:lang w:val="en-US"/>
              </w:rPr>
            </w:pPr>
          </w:p>
        </w:tc>
      </w:tr>
      <w:tr w:rsidR="00D80044" w:rsidRPr="00337640" w:rsidTr="00533831">
        <w:trPr>
          <w:trHeight w:val="765"/>
        </w:trPr>
        <w:tc>
          <w:tcPr>
            <w:tcW w:w="491" w:type="dxa"/>
            <w:tcBorders>
              <w:top w:val="single" w:sz="4" w:space="0" w:color="auto"/>
              <w:left w:val="single" w:sz="4" w:space="0" w:color="auto"/>
              <w:bottom w:val="single" w:sz="4" w:space="0" w:color="auto"/>
              <w:right w:val="single" w:sz="4" w:space="0" w:color="auto"/>
            </w:tcBorders>
            <w:shd w:val="clear" w:color="000000" w:fill="BFBFBF"/>
            <w:vAlign w:val="center"/>
          </w:tcPr>
          <w:p w:rsidR="00533831" w:rsidRDefault="00533831" w:rsidP="00533831">
            <w:pPr>
              <w:jc w:val="center"/>
              <w:rPr>
                <w:rFonts w:ascii="Arial Narrow" w:hAnsi="Arial Narrow"/>
              </w:rPr>
            </w:pPr>
            <w:r>
              <w:rPr>
                <w:rFonts w:ascii="Arial Narrow" w:hAnsi="Arial Narrow"/>
              </w:rPr>
              <w:t>06</w:t>
            </w:r>
          </w:p>
        </w:tc>
        <w:tc>
          <w:tcPr>
            <w:tcW w:w="3934" w:type="dxa"/>
            <w:tcBorders>
              <w:top w:val="nil"/>
              <w:left w:val="single" w:sz="4" w:space="0" w:color="auto"/>
              <w:bottom w:val="single" w:sz="4" w:space="0" w:color="auto"/>
              <w:right w:val="single" w:sz="4" w:space="0" w:color="auto"/>
            </w:tcBorders>
            <w:shd w:val="clear" w:color="auto" w:fill="auto"/>
            <w:vAlign w:val="center"/>
            <w:hideMark/>
          </w:tcPr>
          <w:p w:rsidR="00533831" w:rsidRPr="00B65AB5" w:rsidRDefault="00533831" w:rsidP="00533831">
            <w:pPr>
              <w:rPr>
                <w:rFonts w:ascii="Arial Narrow" w:hAnsi="Arial Narrow"/>
                <w:sz w:val="18"/>
                <w:szCs w:val="18"/>
              </w:rPr>
            </w:pPr>
            <w:r>
              <w:rPr>
                <w:rFonts w:ascii="Arial Narrow" w:hAnsi="Arial Narrow"/>
                <w:sz w:val="18"/>
                <w:szCs w:val="18"/>
              </w:rPr>
              <w:t xml:space="preserve">Serviço de </w:t>
            </w:r>
            <w:r w:rsidRPr="00533831">
              <w:rPr>
                <w:rFonts w:ascii="Arial Narrow" w:hAnsi="Arial Narrow"/>
                <w:sz w:val="18"/>
                <w:szCs w:val="18"/>
              </w:rPr>
              <w:t xml:space="preserve">Desenvolvimento do Portal do Judiciário e implementação de Projetos Administrativos </w:t>
            </w:r>
            <w:r w:rsidRPr="00B65AB5">
              <w:rPr>
                <w:rFonts w:ascii="Arial Narrow" w:hAnsi="Arial Narrow"/>
                <w:sz w:val="18"/>
                <w:szCs w:val="18"/>
              </w:rPr>
              <w:t>.</w:t>
            </w:r>
          </w:p>
        </w:tc>
        <w:tc>
          <w:tcPr>
            <w:tcW w:w="1273" w:type="dxa"/>
            <w:tcBorders>
              <w:top w:val="single" w:sz="4" w:space="0" w:color="auto"/>
              <w:left w:val="nil"/>
              <w:bottom w:val="single" w:sz="4" w:space="0" w:color="auto"/>
              <w:right w:val="single" w:sz="4" w:space="0" w:color="auto"/>
            </w:tcBorders>
            <w:vAlign w:val="center"/>
          </w:tcPr>
          <w:p w:rsidR="00533831" w:rsidRPr="00533831" w:rsidRDefault="00D80044" w:rsidP="00533831">
            <w:pPr>
              <w:jc w:val="center"/>
              <w:rPr>
                <w:rFonts w:ascii="Arial Narrow" w:hAnsi="Arial Narrow"/>
                <w:sz w:val="18"/>
                <w:szCs w:val="18"/>
              </w:rPr>
            </w:pPr>
            <w:r>
              <w:rPr>
                <w:rFonts w:ascii="Arial Narrow" w:hAnsi="Arial Narrow"/>
                <w:sz w:val="18"/>
                <w:szCs w:val="18"/>
              </w:rPr>
              <w:t xml:space="preserve">Serviço de </w:t>
            </w:r>
            <w:r w:rsidR="00533831">
              <w:rPr>
                <w:rFonts w:ascii="Arial Narrow" w:hAnsi="Arial Narrow"/>
                <w:sz w:val="18"/>
                <w:szCs w:val="18"/>
              </w:rPr>
              <w:t>Desenvolvimento Especializado</w:t>
            </w:r>
          </w:p>
        </w:tc>
        <w:tc>
          <w:tcPr>
            <w:tcW w:w="777" w:type="dxa"/>
            <w:gridSpan w:val="3"/>
            <w:tcBorders>
              <w:top w:val="nil"/>
              <w:left w:val="single" w:sz="4" w:space="0" w:color="auto"/>
              <w:bottom w:val="single" w:sz="4" w:space="0" w:color="auto"/>
              <w:right w:val="single" w:sz="4" w:space="0" w:color="auto"/>
            </w:tcBorders>
            <w:vAlign w:val="center"/>
          </w:tcPr>
          <w:p w:rsidR="00533831" w:rsidRPr="00533831" w:rsidRDefault="00533831" w:rsidP="00533831">
            <w:pPr>
              <w:jc w:val="center"/>
              <w:rPr>
                <w:rFonts w:ascii="Arial Narrow" w:hAnsi="Arial Narrow"/>
                <w:sz w:val="18"/>
                <w:szCs w:val="18"/>
              </w:rPr>
            </w:pPr>
            <w:r>
              <w:rPr>
                <w:rFonts w:ascii="Arial Narrow" w:hAnsi="Arial Narrow"/>
                <w:sz w:val="18"/>
                <w:szCs w:val="18"/>
              </w:rPr>
              <w:t>Hora</w:t>
            </w:r>
          </w:p>
        </w:tc>
        <w:tc>
          <w:tcPr>
            <w:tcW w:w="557" w:type="dxa"/>
            <w:gridSpan w:val="2"/>
            <w:tcBorders>
              <w:top w:val="single" w:sz="4" w:space="0" w:color="auto"/>
              <w:left w:val="nil"/>
              <w:bottom w:val="single" w:sz="4" w:space="0" w:color="auto"/>
              <w:right w:val="single" w:sz="4" w:space="0" w:color="auto"/>
            </w:tcBorders>
            <w:vAlign w:val="center"/>
          </w:tcPr>
          <w:p w:rsidR="00533831" w:rsidRPr="00533831" w:rsidRDefault="00533831" w:rsidP="00533831">
            <w:pPr>
              <w:jc w:val="center"/>
              <w:rPr>
                <w:rFonts w:ascii="Arial Narrow" w:hAnsi="Arial Narrow"/>
                <w:sz w:val="18"/>
                <w:szCs w:val="18"/>
              </w:rPr>
            </w:pPr>
            <w:r w:rsidRPr="00533831">
              <w:rPr>
                <w:rFonts w:ascii="Arial Narrow" w:hAnsi="Arial Narrow"/>
                <w:sz w:val="18"/>
                <w:szCs w:val="18"/>
              </w:rPr>
              <w:t>4000</w:t>
            </w:r>
          </w:p>
        </w:tc>
        <w:tc>
          <w:tcPr>
            <w:tcW w:w="627" w:type="dxa"/>
            <w:tcBorders>
              <w:top w:val="nil"/>
              <w:left w:val="single" w:sz="4" w:space="0" w:color="auto"/>
              <w:bottom w:val="single" w:sz="4" w:space="0" w:color="auto"/>
              <w:right w:val="single" w:sz="4" w:space="0" w:color="auto"/>
            </w:tcBorders>
            <w:vAlign w:val="center"/>
          </w:tcPr>
          <w:p w:rsidR="00533831" w:rsidRPr="00533831" w:rsidRDefault="00533831" w:rsidP="00533831">
            <w:pPr>
              <w:jc w:val="center"/>
              <w:rPr>
                <w:rFonts w:ascii="Arial Narrow" w:hAnsi="Arial Narrow"/>
                <w:sz w:val="18"/>
                <w:szCs w:val="18"/>
              </w:rPr>
            </w:pPr>
          </w:p>
        </w:tc>
        <w:tc>
          <w:tcPr>
            <w:tcW w:w="514" w:type="dxa"/>
            <w:gridSpan w:val="2"/>
            <w:tcBorders>
              <w:top w:val="nil"/>
              <w:left w:val="nil"/>
              <w:bottom w:val="single" w:sz="4" w:space="0" w:color="auto"/>
              <w:right w:val="single" w:sz="4" w:space="0" w:color="auto"/>
            </w:tcBorders>
            <w:vAlign w:val="center"/>
          </w:tcPr>
          <w:p w:rsidR="00533831" w:rsidRPr="00533831" w:rsidRDefault="00533831" w:rsidP="00533831">
            <w:pPr>
              <w:jc w:val="center"/>
              <w:rPr>
                <w:rFonts w:ascii="Arial Narrow" w:hAnsi="Arial Narrow"/>
                <w:sz w:val="18"/>
                <w:szCs w:val="18"/>
              </w:rPr>
            </w:pPr>
          </w:p>
        </w:tc>
        <w:tc>
          <w:tcPr>
            <w:tcW w:w="534" w:type="dxa"/>
            <w:tcBorders>
              <w:top w:val="nil"/>
              <w:left w:val="nil"/>
              <w:bottom w:val="single" w:sz="4" w:space="0" w:color="auto"/>
              <w:right w:val="single" w:sz="4" w:space="0" w:color="auto"/>
            </w:tcBorders>
            <w:vAlign w:val="center"/>
          </w:tcPr>
          <w:p w:rsidR="00533831" w:rsidRPr="00533831" w:rsidRDefault="00533831" w:rsidP="00533831">
            <w:pPr>
              <w:jc w:val="center"/>
              <w:rPr>
                <w:rFonts w:ascii="Arial Narrow" w:hAnsi="Arial Narrow"/>
                <w:sz w:val="18"/>
                <w:szCs w:val="18"/>
              </w:rPr>
            </w:pPr>
          </w:p>
        </w:tc>
        <w:tc>
          <w:tcPr>
            <w:tcW w:w="505" w:type="dxa"/>
            <w:tcBorders>
              <w:top w:val="nil"/>
              <w:left w:val="nil"/>
              <w:bottom w:val="single" w:sz="4" w:space="0" w:color="auto"/>
              <w:right w:val="single" w:sz="4" w:space="0" w:color="auto"/>
            </w:tcBorders>
            <w:vAlign w:val="center"/>
          </w:tcPr>
          <w:p w:rsidR="00533831" w:rsidRPr="00533831" w:rsidRDefault="00533831" w:rsidP="00533831">
            <w:pPr>
              <w:jc w:val="center"/>
              <w:rPr>
                <w:rFonts w:ascii="Arial Narrow" w:hAnsi="Arial Narrow"/>
                <w:sz w:val="18"/>
                <w:szCs w:val="18"/>
              </w:rPr>
            </w:pPr>
          </w:p>
        </w:tc>
      </w:tr>
    </w:tbl>
    <w:p w:rsidR="002F32B6" w:rsidRDefault="002F32B6" w:rsidP="002F32B6">
      <w:pPr>
        <w:rPr>
          <w:lang w:eastAsia="en-US"/>
        </w:rPr>
      </w:pPr>
    </w:p>
    <w:p w:rsidR="00676821" w:rsidRDefault="00676821" w:rsidP="00F35544">
      <w:pPr>
        <w:tabs>
          <w:tab w:val="left" w:pos="583"/>
        </w:tabs>
        <w:spacing w:before="69"/>
        <w:ind w:right="142"/>
        <w:rPr>
          <w:sz w:val="24"/>
        </w:rPr>
      </w:pPr>
    </w:p>
    <w:p w:rsidR="00F35544" w:rsidRPr="00EB11EE" w:rsidRDefault="00F35544" w:rsidP="00F35544">
      <w:pPr>
        <w:ind w:right="565" w:firstLine="720"/>
        <w:rPr>
          <w:rFonts w:asciiTheme="minorHAnsi" w:hAnsiTheme="minorHAnsi" w:cs="Arial"/>
          <w:b/>
          <w:sz w:val="28"/>
          <w:szCs w:val="28"/>
        </w:rPr>
      </w:pPr>
      <w:r w:rsidRPr="00EB11EE">
        <w:rPr>
          <w:rFonts w:asciiTheme="minorHAnsi" w:hAnsiTheme="minorHAnsi" w:cs="Arial"/>
          <w:b/>
          <w:sz w:val="28"/>
          <w:szCs w:val="28"/>
        </w:rPr>
        <w:lastRenderedPageBreak/>
        <w:t>Equipe de Planejamento da Contratação:</w:t>
      </w:r>
    </w:p>
    <w:p w:rsidR="00FE37B2" w:rsidRDefault="00FE37B2" w:rsidP="00F35544">
      <w:pPr>
        <w:pStyle w:val="Standard"/>
        <w:snapToGrid w:val="0"/>
        <w:ind w:firstLine="720"/>
        <w:jc w:val="both"/>
        <w:rPr>
          <w:rFonts w:asciiTheme="minorHAnsi" w:hAnsiTheme="minorHAnsi" w:cs="Arial"/>
        </w:rPr>
      </w:pPr>
    </w:p>
    <w:p w:rsidR="009D626E" w:rsidRDefault="00F35544" w:rsidP="00F35544">
      <w:pPr>
        <w:pStyle w:val="Standard"/>
        <w:snapToGrid w:val="0"/>
        <w:ind w:firstLine="720"/>
        <w:jc w:val="both"/>
        <w:rPr>
          <w:rFonts w:asciiTheme="minorHAnsi" w:hAnsiTheme="minorHAnsi" w:cs="Arial"/>
        </w:rPr>
      </w:pPr>
      <w:r w:rsidRPr="00B849AB">
        <w:rPr>
          <w:rFonts w:asciiTheme="minorHAnsi" w:hAnsiTheme="minorHAnsi" w:cs="Arial"/>
        </w:rPr>
        <w:t xml:space="preserve">Integrante Técnico: </w:t>
      </w:r>
    </w:p>
    <w:p w:rsidR="00F35544" w:rsidRDefault="00F35544" w:rsidP="00F35544">
      <w:pPr>
        <w:pStyle w:val="Standard"/>
        <w:snapToGrid w:val="0"/>
        <w:ind w:firstLine="720"/>
        <w:jc w:val="both"/>
        <w:rPr>
          <w:rFonts w:ascii="Arial" w:hAnsi="Arial" w:cs="Arial"/>
          <w:b/>
          <w:i/>
          <w:iCs/>
          <w:color w:val="0000FF"/>
          <w:spacing w:val="30"/>
          <w:sz w:val="22"/>
          <w:szCs w:val="22"/>
        </w:rPr>
      </w:pPr>
      <w:r>
        <w:rPr>
          <w:rFonts w:ascii="Arial" w:hAnsi="Arial" w:cs="Arial"/>
          <w:b/>
          <w:i/>
          <w:iCs/>
          <w:color w:val="0000FF"/>
          <w:spacing w:val="30"/>
          <w:sz w:val="22"/>
          <w:szCs w:val="22"/>
        </w:rPr>
        <w:t xml:space="preserve">Robson Godoi - </w:t>
      </w:r>
      <w:r w:rsidRPr="00B849AB">
        <w:rPr>
          <w:rFonts w:ascii="Arial" w:hAnsi="Arial" w:cs="Arial"/>
          <w:b/>
          <w:i/>
          <w:iCs/>
          <w:color w:val="0000FF"/>
          <w:spacing w:val="30"/>
          <w:sz w:val="22"/>
          <w:szCs w:val="22"/>
        </w:rPr>
        <w:t>mat. 1101</w:t>
      </w:r>
    </w:p>
    <w:p w:rsidR="009D626E" w:rsidRPr="00B849AB" w:rsidRDefault="009D626E" w:rsidP="00F35544">
      <w:pPr>
        <w:pStyle w:val="Standard"/>
        <w:snapToGrid w:val="0"/>
        <w:ind w:firstLine="720"/>
        <w:jc w:val="both"/>
        <w:rPr>
          <w:rFonts w:asciiTheme="minorHAnsi" w:hAnsiTheme="minorHAnsi" w:cs="Arial"/>
        </w:rPr>
      </w:pPr>
    </w:p>
    <w:p w:rsidR="00F35544" w:rsidRPr="00B849AB" w:rsidRDefault="00F35544" w:rsidP="009D626E">
      <w:pPr>
        <w:ind w:left="709" w:right="565"/>
        <w:rPr>
          <w:rFonts w:asciiTheme="minorHAnsi" w:hAnsiTheme="minorHAnsi" w:cs="Arial"/>
          <w:sz w:val="24"/>
        </w:rPr>
      </w:pPr>
      <w:r w:rsidRPr="00B849AB">
        <w:rPr>
          <w:rFonts w:asciiTheme="minorHAnsi" w:hAnsiTheme="minorHAnsi" w:cs="Arial"/>
          <w:sz w:val="24"/>
        </w:rPr>
        <w:t>_________________________________________________</w:t>
      </w:r>
    </w:p>
    <w:p w:rsidR="00F35544" w:rsidRPr="00B849AB" w:rsidRDefault="00F35544" w:rsidP="00F35544">
      <w:pPr>
        <w:ind w:left="851" w:right="565"/>
        <w:jc w:val="center"/>
        <w:rPr>
          <w:rFonts w:asciiTheme="minorHAnsi" w:hAnsiTheme="minorHAnsi" w:cs="Arial"/>
          <w:sz w:val="24"/>
        </w:rPr>
      </w:pPr>
      <w:r w:rsidRPr="00B849AB">
        <w:rPr>
          <w:rFonts w:asciiTheme="minorHAnsi" w:hAnsiTheme="minorHAnsi" w:cs="Arial"/>
          <w:sz w:val="24"/>
        </w:rPr>
        <w:t>(Nome e Matrícula)</w:t>
      </w:r>
    </w:p>
    <w:p w:rsidR="00F35544" w:rsidRPr="00B849AB" w:rsidRDefault="00F35544" w:rsidP="00F35544">
      <w:pPr>
        <w:ind w:left="851" w:right="565"/>
        <w:jc w:val="center"/>
        <w:rPr>
          <w:rFonts w:asciiTheme="minorHAnsi" w:hAnsiTheme="minorHAnsi" w:cs="Arial"/>
          <w:sz w:val="24"/>
        </w:rPr>
      </w:pPr>
    </w:p>
    <w:p w:rsidR="009D626E" w:rsidRDefault="00F35544" w:rsidP="009D626E">
      <w:pPr>
        <w:pStyle w:val="Standard"/>
        <w:snapToGrid w:val="0"/>
        <w:ind w:firstLine="708"/>
        <w:rPr>
          <w:rFonts w:asciiTheme="minorHAnsi" w:hAnsiTheme="minorHAnsi" w:cs="Arial"/>
        </w:rPr>
      </w:pPr>
      <w:r w:rsidRPr="00B849AB">
        <w:rPr>
          <w:rFonts w:asciiTheme="minorHAnsi" w:hAnsiTheme="minorHAnsi" w:cs="Arial"/>
        </w:rPr>
        <w:t xml:space="preserve"> Integrante Requisitante: </w:t>
      </w:r>
    </w:p>
    <w:p w:rsidR="00C2772E" w:rsidRDefault="009D626E" w:rsidP="009D626E">
      <w:pPr>
        <w:pStyle w:val="Standard"/>
        <w:snapToGrid w:val="0"/>
        <w:ind w:firstLine="708"/>
        <w:rPr>
          <w:rFonts w:ascii="Arial" w:hAnsi="Arial" w:cs="Arial"/>
          <w:b/>
          <w:i/>
          <w:iCs/>
          <w:color w:val="0000FF"/>
          <w:spacing w:val="30"/>
        </w:rPr>
      </w:pPr>
      <w:r w:rsidRPr="009D626E">
        <w:rPr>
          <w:rFonts w:ascii="Arial" w:hAnsi="Arial" w:cs="Arial"/>
          <w:b/>
          <w:i/>
          <w:iCs/>
          <w:color w:val="0000FF"/>
          <w:spacing w:val="30"/>
        </w:rPr>
        <w:t>Telma Roberta Motta</w:t>
      </w:r>
      <w:r>
        <w:rPr>
          <w:rFonts w:ascii="Arial" w:hAnsi="Arial" w:cs="Arial"/>
          <w:b/>
          <w:i/>
          <w:iCs/>
          <w:color w:val="0000FF"/>
          <w:spacing w:val="30"/>
          <w:sz w:val="22"/>
          <w:szCs w:val="22"/>
        </w:rPr>
        <w:t xml:space="preserve">- </w:t>
      </w:r>
      <w:r w:rsidRPr="00B849AB">
        <w:rPr>
          <w:rFonts w:ascii="Arial" w:hAnsi="Arial" w:cs="Arial"/>
          <w:b/>
          <w:i/>
          <w:iCs/>
          <w:color w:val="0000FF"/>
          <w:spacing w:val="30"/>
          <w:sz w:val="22"/>
          <w:szCs w:val="22"/>
        </w:rPr>
        <w:t>mat.</w:t>
      </w:r>
      <w:r w:rsidRPr="009D626E">
        <w:rPr>
          <w:rFonts w:ascii="Arial" w:hAnsi="Arial" w:cs="Arial"/>
          <w:b/>
          <w:i/>
          <w:iCs/>
          <w:color w:val="0000FF"/>
          <w:spacing w:val="30"/>
        </w:rPr>
        <w:t>5347</w:t>
      </w:r>
    </w:p>
    <w:p w:rsidR="009D626E" w:rsidRPr="00D11A12" w:rsidRDefault="009D626E" w:rsidP="009D626E">
      <w:pPr>
        <w:pStyle w:val="Standard"/>
        <w:snapToGrid w:val="0"/>
        <w:ind w:firstLine="708"/>
        <w:rPr>
          <w:rFonts w:ascii="Arial" w:hAnsi="Arial" w:cs="Arial"/>
          <w:b/>
          <w:i/>
          <w:iCs/>
          <w:color w:val="0000FF"/>
          <w:spacing w:val="30"/>
        </w:rPr>
      </w:pPr>
    </w:p>
    <w:p w:rsidR="00F35544" w:rsidRPr="00B849AB" w:rsidRDefault="00F35544" w:rsidP="00C2772E">
      <w:pPr>
        <w:pStyle w:val="Standard"/>
        <w:snapToGrid w:val="0"/>
        <w:ind w:firstLine="720"/>
        <w:rPr>
          <w:rFonts w:asciiTheme="minorHAnsi" w:hAnsiTheme="minorHAnsi" w:cs="Arial"/>
        </w:rPr>
      </w:pPr>
      <w:r w:rsidRPr="00B849AB">
        <w:rPr>
          <w:rFonts w:asciiTheme="minorHAnsi" w:hAnsiTheme="minorHAnsi" w:cs="Arial"/>
        </w:rPr>
        <w:t>__________________________________________________</w:t>
      </w:r>
    </w:p>
    <w:p w:rsidR="00F35544" w:rsidRPr="00B849AB" w:rsidRDefault="00F35544" w:rsidP="00F35544">
      <w:pPr>
        <w:ind w:left="851" w:right="565"/>
        <w:jc w:val="center"/>
        <w:rPr>
          <w:rFonts w:asciiTheme="minorHAnsi" w:hAnsiTheme="minorHAnsi" w:cs="Arial"/>
          <w:sz w:val="24"/>
        </w:rPr>
      </w:pPr>
      <w:r w:rsidRPr="00B849AB">
        <w:rPr>
          <w:rFonts w:asciiTheme="minorHAnsi" w:hAnsiTheme="minorHAnsi" w:cs="Arial"/>
          <w:sz w:val="24"/>
        </w:rPr>
        <w:t>(Nome e Matrícula)</w:t>
      </w:r>
    </w:p>
    <w:p w:rsidR="00F35544" w:rsidRPr="00B849AB" w:rsidRDefault="00F35544" w:rsidP="00F35544">
      <w:pPr>
        <w:ind w:left="851" w:right="565"/>
        <w:jc w:val="center"/>
        <w:rPr>
          <w:rFonts w:asciiTheme="minorHAnsi" w:hAnsiTheme="minorHAnsi" w:cs="Arial"/>
          <w:sz w:val="24"/>
        </w:rPr>
      </w:pPr>
    </w:p>
    <w:p w:rsidR="00F35544" w:rsidRDefault="00F35544" w:rsidP="009D626E">
      <w:pPr>
        <w:ind w:left="709" w:right="565"/>
        <w:rPr>
          <w:rFonts w:asciiTheme="minorHAnsi" w:hAnsiTheme="minorHAnsi" w:cs="Arial"/>
          <w:sz w:val="24"/>
        </w:rPr>
      </w:pPr>
      <w:r w:rsidRPr="00B849AB">
        <w:rPr>
          <w:rFonts w:asciiTheme="minorHAnsi" w:hAnsiTheme="minorHAnsi" w:cs="Arial"/>
          <w:sz w:val="24"/>
        </w:rPr>
        <w:t xml:space="preserve">Integrante Administrativo: </w:t>
      </w:r>
    </w:p>
    <w:p w:rsidR="00C2772E" w:rsidRDefault="009D626E" w:rsidP="009D626E">
      <w:pPr>
        <w:ind w:left="709" w:right="565"/>
        <w:rPr>
          <w:rFonts w:ascii="Arial" w:hAnsi="Arial" w:cs="Arial"/>
          <w:b/>
          <w:i/>
          <w:iCs/>
          <w:color w:val="0000FF"/>
          <w:spacing w:val="30"/>
          <w:kern w:val="3"/>
          <w:sz w:val="22"/>
          <w:szCs w:val="22"/>
          <w:lang w:eastAsia="zh-CN"/>
        </w:rPr>
      </w:pPr>
      <w:r w:rsidRPr="002B78CA">
        <w:rPr>
          <w:rFonts w:ascii="Arial" w:hAnsi="Arial" w:cs="Arial"/>
          <w:b/>
          <w:i/>
          <w:iCs/>
          <w:color w:val="0000FF"/>
          <w:spacing w:val="30"/>
          <w:sz w:val="22"/>
          <w:szCs w:val="22"/>
        </w:rPr>
        <w:t>Ricardo Bowman Filho</w:t>
      </w:r>
      <w:r w:rsidRPr="00C2772E">
        <w:rPr>
          <w:rFonts w:ascii="Arial" w:hAnsi="Arial" w:cs="Arial"/>
          <w:b/>
          <w:i/>
          <w:iCs/>
          <w:color w:val="0000FF"/>
          <w:spacing w:val="30"/>
          <w:kern w:val="3"/>
          <w:sz w:val="22"/>
          <w:szCs w:val="22"/>
          <w:lang w:eastAsia="zh-CN"/>
        </w:rPr>
        <w:t xml:space="preserve"> </w:t>
      </w:r>
      <w:r w:rsidR="00F35544" w:rsidRPr="00C2772E">
        <w:rPr>
          <w:rFonts w:ascii="Arial" w:hAnsi="Arial" w:cs="Arial"/>
          <w:b/>
          <w:i/>
          <w:iCs/>
          <w:color w:val="0000FF"/>
          <w:spacing w:val="30"/>
          <w:kern w:val="3"/>
          <w:sz w:val="22"/>
          <w:szCs w:val="22"/>
          <w:lang w:eastAsia="zh-CN"/>
        </w:rPr>
        <w:t xml:space="preserve">– mat. </w:t>
      </w:r>
      <w:r>
        <w:rPr>
          <w:rFonts w:ascii="Arial" w:hAnsi="Arial" w:cs="Arial"/>
          <w:b/>
          <w:i/>
          <w:iCs/>
          <w:color w:val="0000FF"/>
          <w:spacing w:val="30"/>
          <w:kern w:val="3"/>
          <w:sz w:val="22"/>
          <w:szCs w:val="22"/>
          <w:lang w:eastAsia="zh-CN"/>
        </w:rPr>
        <w:t>457</w:t>
      </w:r>
    </w:p>
    <w:p w:rsidR="00F35544" w:rsidRPr="00B849AB" w:rsidRDefault="00F35544" w:rsidP="009D626E">
      <w:pPr>
        <w:ind w:left="709" w:right="565"/>
        <w:rPr>
          <w:rFonts w:ascii="Tahoma" w:hAnsi="Tahoma"/>
          <w:sz w:val="18"/>
          <w:szCs w:val="18"/>
        </w:rPr>
      </w:pPr>
    </w:p>
    <w:p w:rsidR="00F35544" w:rsidRPr="00B849AB" w:rsidRDefault="00F35544" w:rsidP="009D626E">
      <w:pPr>
        <w:ind w:left="709" w:right="565"/>
        <w:rPr>
          <w:rFonts w:asciiTheme="minorHAnsi" w:hAnsiTheme="minorHAnsi" w:cs="Arial"/>
          <w:sz w:val="24"/>
        </w:rPr>
      </w:pPr>
      <w:r w:rsidRPr="00B849AB">
        <w:rPr>
          <w:rFonts w:asciiTheme="minorHAnsi" w:hAnsiTheme="minorHAnsi" w:cs="Arial"/>
          <w:sz w:val="24"/>
        </w:rPr>
        <w:t>________________________________________________</w:t>
      </w:r>
    </w:p>
    <w:p w:rsidR="00F35544" w:rsidRPr="00B849AB" w:rsidRDefault="00F35544" w:rsidP="00F35544">
      <w:pPr>
        <w:ind w:left="851" w:right="565"/>
        <w:jc w:val="center"/>
        <w:rPr>
          <w:rFonts w:asciiTheme="minorHAnsi" w:hAnsiTheme="minorHAnsi" w:cs="Arial"/>
          <w:sz w:val="24"/>
        </w:rPr>
      </w:pPr>
      <w:r w:rsidRPr="00B849AB">
        <w:rPr>
          <w:rFonts w:asciiTheme="minorHAnsi" w:hAnsiTheme="minorHAnsi" w:cs="Arial"/>
          <w:sz w:val="24"/>
        </w:rPr>
        <w:t>(Nome e Matrícula)</w:t>
      </w:r>
    </w:p>
    <w:p w:rsidR="00F35544" w:rsidRPr="00B849AB" w:rsidRDefault="00F35544" w:rsidP="00F35544">
      <w:pPr>
        <w:rPr>
          <w:rFonts w:asciiTheme="minorHAnsi" w:eastAsia="Arial" w:hAnsiTheme="minorHAnsi" w:cs="Arial"/>
          <w:sz w:val="24"/>
        </w:rPr>
      </w:pPr>
    </w:p>
    <w:p w:rsidR="003F1058" w:rsidRDefault="00F35544" w:rsidP="007253A8">
      <w:pPr>
        <w:ind w:firstLine="720"/>
        <w:rPr>
          <w:rFonts w:ascii="Calibri" w:hAnsi="Calibri" w:cs="Calibri"/>
          <w:bCs/>
          <w:sz w:val="24"/>
          <w:szCs w:val="24"/>
          <w:lang w:eastAsia="en-US"/>
        </w:rPr>
      </w:pPr>
      <w:r w:rsidRPr="00B849AB">
        <w:rPr>
          <w:rFonts w:asciiTheme="minorHAnsi" w:eastAsia="Arial" w:hAnsiTheme="minorHAnsi" w:cs="Arial"/>
          <w:sz w:val="24"/>
        </w:rPr>
        <w:t xml:space="preserve">Recife, </w:t>
      </w:r>
      <w:r w:rsidR="00900853">
        <w:rPr>
          <w:rFonts w:asciiTheme="minorHAnsi" w:eastAsia="Arial" w:hAnsiTheme="minorHAnsi" w:cs="Arial"/>
          <w:sz w:val="24"/>
        </w:rPr>
        <w:t>0</w:t>
      </w:r>
      <w:r w:rsidR="009302E9">
        <w:rPr>
          <w:rFonts w:asciiTheme="minorHAnsi" w:eastAsia="Arial" w:hAnsiTheme="minorHAnsi" w:cs="Arial"/>
          <w:sz w:val="24"/>
        </w:rPr>
        <w:t>5</w:t>
      </w:r>
      <w:r w:rsidRPr="00B849AB">
        <w:rPr>
          <w:rFonts w:asciiTheme="minorHAnsi" w:eastAsia="Arial" w:hAnsiTheme="minorHAnsi" w:cs="Arial"/>
          <w:sz w:val="24"/>
        </w:rPr>
        <w:t xml:space="preserve"> de </w:t>
      </w:r>
      <w:r w:rsidR="00900853">
        <w:rPr>
          <w:rFonts w:asciiTheme="minorHAnsi" w:eastAsia="Arial" w:hAnsiTheme="minorHAnsi" w:cs="Arial"/>
          <w:sz w:val="24"/>
        </w:rPr>
        <w:t>dezembro</w:t>
      </w:r>
      <w:r w:rsidRPr="00B849AB">
        <w:rPr>
          <w:rFonts w:asciiTheme="minorHAnsi" w:eastAsia="Arial" w:hAnsiTheme="minorHAnsi" w:cs="Arial"/>
          <w:sz w:val="24"/>
        </w:rPr>
        <w:t xml:space="preserve"> de 201</w:t>
      </w:r>
      <w:r>
        <w:rPr>
          <w:rFonts w:asciiTheme="minorHAnsi" w:eastAsia="Arial" w:hAnsiTheme="minorHAnsi" w:cs="Arial"/>
          <w:sz w:val="24"/>
        </w:rPr>
        <w:t>6</w:t>
      </w:r>
      <w:r w:rsidR="00C2772E">
        <w:rPr>
          <w:rFonts w:asciiTheme="minorHAnsi" w:eastAsia="Arial" w:hAnsiTheme="minorHAnsi" w:cs="Arial"/>
          <w:sz w:val="24"/>
        </w:rPr>
        <w:t>.</w:t>
      </w:r>
    </w:p>
    <w:sectPr w:rsidR="003F1058" w:rsidSect="0025208C">
      <w:headerReference w:type="default" r:id="rId9"/>
      <w:footerReference w:type="default" r:id="rId10"/>
      <w:headerReference w:type="first" r:id="rId11"/>
      <w:footerReference w:type="first" r:id="rId12"/>
      <w:pgSz w:w="11907" w:h="16840" w:code="9"/>
      <w:pgMar w:top="1588" w:right="1134" w:bottom="1418" w:left="1701" w:header="624"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66" w:rsidRDefault="00703866">
      <w:r>
        <w:separator/>
      </w:r>
    </w:p>
  </w:endnote>
  <w:endnote w:type="continuationSeparator" w:id="0">
    <w:p w:rsidR="00703866" w:rsidRDefault="00703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eeSans">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 w:name="DejaVu Sans">
    <w:altName w:val="Arial"/>
    <w:charset w:val="00"/>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66" w:rsidRPr="00856B0D" w:rsidRDefault="00703866">
    <w:pPr>
      <w:pStyle w:val="Rodap"/>
      <w:jc w:val="center"/>
    </w:pPr>
    <w:r w:rsidRPr="00856B0D">
      <w:t>TR_Expansão de BI 2016/2017 MCTI_v4.docx</w:t>
    </w:r>
    <w:r w:rsidRPr="00856B0D">
      <w:tab/>
    </w:r>
    <w:r w:rsidRPr="00856B0D">
      <w:tab/>
    </w:r>
    <w:r>
      <w:fldChar w:fldCharType="begin"/>
    </w:r>
    <w:r w:rsidRPr="00856B0D">
      <w:instrText xml:space="preserve"> PAGE   \* MERGEFORMAT </w:instrText>
    </w:r>
    <w:r>
      <w:fldChar w:fldCharType="separate"/>
    </w:r>
    <w:r w:rsidR="009B4B75">
      <w:rPr>
        <w:noProof/>
      </w:rPr>
      <w:t>2</w:t>
    </w:r>
    <w:r>
      <w:fldChar w:fldCharType="end"/>
    </w:r>
  </w:p>
  <w:p w:rsidR="00703866" w:rsidRPr="00856B0D" w:rsidRDefault="0070386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66" w:rsidRDefault="00703866">
    <w:pPr>
      <w:pStyle w:val="Rodap"/>
      <w:jc w:val="center"/>
    </w:pPr>
    <w:r>
      <w:t>TR_Expansão do BI_v2</w:t>
    </w:r>
    <w:r w:rsidRPr="00762E85">
      <w:t>.docx</w:t>
    </w:r>
    <w:r>
      <w:tab/>
    </w:r>
    <w:r>
      <w:tab/>
    </w:r>
    <w:fldSimple w:instr=" PAGE  \* MERGEFORMAT ">
      <w:r w:rsidR="009B4B7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66" w:rsidRDefault="00703866">
      <w:r>
        <w:separator/>
      </w:r>
    </w:p>
  </w:footnote>
  <w:footnote w:type="continuationSeparator" w:id="0">
    <w:p w:rsidR="00703866" w:rsidRDefault="00703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66" w:rsidRPr="003F0AD2" w:rsidRDefault="00703866" w:rsidP="00224D64">
    <w:pPr>
      <w:pStyle w:val="Cabealho"/>
      <w:ind w:left="1361"/>
      <w:jc w:val="left"/>
      <w:rPr>
        <w:rFonts w:ascii="Arial" w:hAnsi="Arial" w:cs="Arial"/>
        <w:sz w:val="20"/>
        <w:szCs w:val="20"/>
      </w:rPr>
    </w:pPr>
    <w:r w:rsidRPr="003F0AD2">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72390</wp:posOffset>
          </wp:positionH>
          <wp:positionV relativeFrom="paragraph">
            <wp:posOffset>-243840</wp:posOffset>
          </wp:positionV>
          <wp:extent cx="579755" cy="580390"/>
          <wp:effectExtent l="19050" t="0" r="0" b="0"/>
          <wp:wrapSquare wrapText="bothSides"/>
          <wp:docPr id="4" name="Imagem 4"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yer.de/arbeitkapital/arbeit30801.gif"/>
                  <pic:cNvPicPr>
                    <a:picLocks noChangeAspect="1" noChangeArrowheads="1"/>
                  </pic:cNvPicPr>
                </pic:nvPicPr>
                <pic:blipFill>
                  <a:blip r:embed="rId1"/>
                  <a:srcRect/>
                  <a:stretch>
                    <a:fillRect/>
                  </a:stretch>
                </pic:blipFill>
                <pic:spPr bwMode="auto">
                  <a:xfrm>
                    <a:off x="0" y="0"/>
                    <a:ext cx="579755" cy="580390"/>
                  </a:xfrm>
                  <a:prstGeom prst="rect">
                    <a:avLst/>
                  </a:prstGeom>
                  <a:noFill/>
                </pic:spPr>
              </pic:pic>
            </a:graphicData>
          </a:graphic>
        </wp:anchor>
      </w:drawing>
    </w:r>
    <w:r w:rsidRPr="003F0AD2">
      <w:rPr>
        <w:rFonts w:ascii="Arial" w:hAnsi="Arial" w:cs="Arial"/>
        <w:sz w:val="20"/>
        <w:szCs w:val="20"/>
      </w:rPr>
      <w:t>Tribunal Regional Federal da 5ª Região</w:t>
    </w:r>
  </w:p>
  <w:p w:rsidR="00703866" w:rsidRPr="008E4568" w:rsidRDefault="00703866" w:rsidP="00B26EA1">
    <w:pPr>
      <w:pStyle w:val="Cabealho"/>
      <w:ind w:left="1361"/>
      <w:jc w:val="left"/>
      <w:rPr>
        <w:rFonts w:ascii="Arial" w:hAnsi="Arial" w:cs="Arial"/>
        <w:sz w:val="22"/>
        <w:szCs w:val="22"/>
      </w:rPr>
    </w:pPr>
    <w:r>
      <w:rPr>
        <w:rFonts w:ascii="Arial" w:hAnsi="Arial" w:cs="Arial"/>
        <w:sz w:val="22"/>
        <w:szCs w:val="22"/>
      </w:rPr>
      <w:t>STI/DDS/ Divisão de Desenvolvimento de Sistema</w:t>
    </w:r>
  </w:p>
  <w:p w:rsidR="00703866" w:rsidRDefault="0070386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66" w:rsidRDefault="00703866" w:rsidP="008E4568">
    <w:pPr>
      <w:pStyle w:val="Cabealho"/>
      <w:ind w:left="1361"/>
      <w:jc w:val="left"/>
      <w:rPr>
        <w:rFonts w:ascii="Arial" w:hAnsi="Arial" w:cs="Arial"/>
        <w:sz w:val="22"/>
        <w:szCs w:val="22"/>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-323850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703866" w:rsidRPr="008E4568" w:rsidRDefault="00703866" w:rsidP="008E4568">
    <w:pPr>
      <w:pStyle w:val="Cabealho"/>
      <w:ind w:left="1361"/>
      <w:jc w:val="left"/>
      <w:rPr>
        <w:rFonts w:ascii="Arial" w:hAnsi="Arial" w:cs="Arial"/>
        <w:sz w:val="22"/>
        <w:szCs w:val="22"/>
      </w:rPr>
    </w:pPr>
    <w:r>
      <w:rPr>
        <w:rFonts w:ascii="Arial" w:hAnsi="Arial" w:cs="Arial"/>
        <w:sz w:val="22"/>
        <w:szCs w:val="22"/>
      </w:rPr>
      <w:t>STI/DDS/ Divisão de Desenvolvimento de Sistema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523043"/>
    <w:multiLevelType w:val="multilevel"/>
    <w:tmpl w:val="8C0E9B4A"/>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rPr>
    </w:lvl>
    <w:lvl w:ilvl="2">
      <w:start w:val="1"/>
      <w:numFmt w:val="decimal"/>
      <w:isLgl/>
      <w:suff w:val="space"/>
      <w:lvlText w:val="%1.%2.%3"/>
      <w:lvlJc w:val="left"/>
      <w:rPr>
        <w:rFonts w:hint="default"/>
        <w:b w:val="0"/>
        <w:color w:val="auto"/>
      </w:rPr>
    </w:lvl>
    <w:lvl w:ilvl="3">
      <w:start w:val="1"/>
      <w:numFmt w:val="decimal"/>
      <w:isLgl/>
      <w:suff w:val="space"/>
      <w:lvlText w:val="%1.%2.%3.%4"/>
      <w:lvlJc w:val="left"/>
      <w:rPr>
        <w:rFonts w:hint="default"/>
        <w:b w:val="0"/>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outline w:val="0"/>
        <w:shadow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outline w:val="0"/>
        <w:shadow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outline w:val="0"/>
        <w:shadow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outline w:val="0"/>
        <w:shadow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5">
    <w:nsid w:val="16974DD4"/>
    <w:multiLevelType w:val="hybridMultilevel"/>
    <w:tmpl w:val="1F5C5238"/>
    <w:lvl w:ilvl="0" w:tplc="0416001B">
      <w:start w:val="1"/>
      <w:numFmt w:val="lowerRoman"/>
      <w:lvlText w:val="%1."/>
      <w:lvlJc w:val="right"/>
      <w:pPr>
        <w:tabs>
          <w:tab w:val="num" w:pos="5038"/>
        </w:tabs>
        <w:ind w:left="5038" w:hanging="360"/>
      </w:pPr>
    </w:lvl>
    <w:lvl w:ilvl="1" w:tplc="04160019">
      <w:start w:val="1"/>
      <w:numFmt w:val="lowerLetter"/>
      <w:lvlText w:val="%2."/>
      <w:lvlJc w:val="left"/>
      <w:pPr>
        <w:tabs>
          <w:tab w:val="num" w:pos="5758"/>
        </w:tabs>
        <w:ind w:left="5758" w:hanging="360"/>
      </w:pPr>
    </w:lvl>
    <w:lvl w:ilvl="2" w:tplc="0416001B">
      <w:start w:val="1"/>
      <w:numFmt w:val="lowerRoman"/>
      <w:lvlText w:val="%3."/>
      <w:lvlJc w:val="right"/>
      <w:pPr>
        <w:tabs>
          <w:tab w:val="num" w:pos="6478"/>
        </w:tabs>
        <w:ind w:left="6478" w:hanging="180"/>
      </w:pPr>
    </w:lvl>
    <w:lvl w:ilvl="3" w:tplc="0416000F">
      <w:start w:val="1"/>
      <w:numFmt w:val="decimal"/>
      <w:lvlText w:val="%4."/>
      <w:lvlJc w:val="left"/>
      <w:pPr>
        <w:tabs>
          <w:tab w:val="num" w:pos="7198"/>
        </w:tabs>
        <w:ind w:left="7198" w:hanging="360"/>
      </w:pPr>
    </w:lvl>
    <w:lvl w:ilvl="4" w:tplc="04160019">
      <w:start w:val="1"/>
      <w:numFmt w:val="lowerLetter"/>
      <w:lvlText w:val="%5."/>
      <w:lvlJc w:val="left"/>
      <w:pPr>
        <w:tabs>
          <w:tab w:val="num" w:pos="7918"/>
        </w:tabs>
        <w:ind w:left="7918" w:hanging="360"/>
      </w:pPr>
    </w:lvl>
    <w:lvl w:ilvl="5" w:tplc="0416001B">
      <w:start w:val="1"/>
      <w:numFmt w:val="lowerRoman"/>
      <w:lvlText w:val="%6."/>
      <w:lvlJc w:val="right"/>
      <w:pPr>
        <w:tabs>
          <w:tab w:val="num" w:pos="8638"/>
        </w:tabs>
        <w:ind w:left="8638" w:hanging="180"/>
      </w:pPr>
    </w:lvl>
    <w:lvl w:ilvl="6" w:tplc="0416000F">
      <w:start w:val="1"/>
      <w:numFmt w:val="decimal"/>
      <w:lvlText w:val="%7."/>
      <w:lvlJc w:val="left"/>
      <w:pPr>
        <w:tabs>
          <w:tab w:val="num" w:pos="9358"/>
        </w:tabs>
        <w:ind w:left="9358" w:hanging="360"/>
      </w:pPr>
    </w:lvl>
    <w:lvl w:ilvl="7" w:tplc="04160019">
      <w:start w:val="1"/>
      <w:numFmt w:val="lowerLetter"/>
      <w:lvlText w:val="%8."/>
      <w:lvlJc w:val="left"/>
      <w:pPr>
        <w:tabs>
          <w:tab w:val="num" w:pos="10078"/>
        </w:tabs>
        <w:ind w:left="10078" w:hanging="360"/>
      </w:pPr>
    </w:lvl>
    <w:lvl w:ilvl="8" w:tplc="0416001B">
      <w:start w:val="1"/>
      <w:numFmt w:val="lowerRoman"/>
      <w:lvlText w:val="%9."/>
      <w:lvlJc w:val="right"/>
      <w:pPr>
        <w:tabs>
          <w:tab w:val="num" w:pos="10798"/>
        </w:tabs>
        <w:ind w:left="10798" w:hanging="180"/>
      </w:pPr>
    </w:lvl>
  </w:abstractNum>
  <w:abstractNum w:abstractNumId="6">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36A33BC1"/>
    <w:multiLevelType w:val="multilevel"/>
    <w:tmpl w:val="04044834"/>
    <w:lvl w:ilvl="0">
      <w:start w:val="1"/>
      <w:numFmt w:val="decimal"/>
      <w:pStyle w:val="Nivel1"/>
      <w:lvlText w:val="%1."/>
      <w:lvlJc w:val="left"/>
      <w:pPr>
        <w:ind w:left="644" w:hanging="360"/>
      </w:pPr>
      <w:rPr>
        <w:rFonts w:hint="default"/>
        <w:b/>
        <w:bCs/>
        <w:color w:val="auto"/>
        <w:sz w:val="20"/>
        <w:szCs w:val="20"/>
      </w:rPr>
    </w:lvl>
    <w:lvl w:ilvl="1">
      <w:start w:val="1"/>
      <w:numFmt w:val="decimal"/>
      <w:lvlText w:val=" %1.%2 "/>
      <w:lvlJc w:val="left"/>
      <w:pPr>
        <w:ind w:left="0" w:firstLine="0"/>
      </w:pPr>
      <w:rPr>
        <w:rFonts w:ascii="Arial Narrow" w:hAnsi="Arial Narrow" w:hint="default"/>
        <w:b/>
        <w:bCs/>
        <w:color w:val="auto"/>
        <w:sz w:val="20"/>
        <w:szCs w:val="20"/>
      </w:rPr>
    </w:lvl>
    <w:lvl w:ilvl="2">
      <w:start w:val="1"/>
      <w:numFmt w:val="decimal"/>
      <w:pStyle w:val="Nivel3"/>
      <w:lvlText w:val=" %1.%2.%3 "/>
      <w:lvlJc w:val="left"/>
      <w:pPr>
        <w:ind w:left="851" w:firstLine="0"/>
      </w:pPr>
      <w:rPr>
        <w:rFonts w:ascii="Arial Narrow" w:hAnsi="Arial Narrow" w:hint="default"/>
        <w:b/>
        <w:bCs/>
        <w:i w:val="0"/>
        <w:color w:val="auto"/>
        <w:sz w:val="20"/>
        <w:szCs w:val="20"/>
      </w:rPr>
    </w:lvl>
    <w:lvl w:ilvl="3">
      <w:start w:val="1"/>
      <w:numFmt w:val="decimal"/>
      <w:pStyle w:val="Nivel4"/>
      <w:lvlText w:val=" %1.%2.%3.%4 "/>
      <w:lvlJc w:val="left"/>
      <w:pPr>
        <w:ind w:left="2410" w:firstLine="0"/>
      </w:pPr>
      <w:rPr>
        <w:rFonts w:ascii="Arial Narrow" w:hAnsi="Arial Narrow" w:hint="default"/>
        <w:b/>
        <w:bCs/>
        <w:sz w:val="20"/>
        <w:szCs w:val="20"/>
      </w:rPr>
    </w:lvl>
    <w:lvl w:ilvl="4">
      <w:start w:val="1"/>
      <w:numFmt w:val="decimal"/>
      <w:pStyle w:val="Nivel5"/>
      <w:lvlText w:val=" %1.%2.%3.%4.%5 "/>
      <w:lvlJc w:val="left"/>
      <w:pPr>
        <w:ind w:left="0" w:firstLine="0"/>
      </w:pPr>
      <w:rPr>
        <w:rFonts w:ascii="Arial Narrow" w:hAnsi="Arial Narrow" w:hint="default"/>
        <w:b/>
        <w:bCs/>
        <w:sz w:val="20"/>
        <w:szCs w:val="20"/>
      </w:rPr>
    </w:lvl>
    <w:lvl w:ilvl="5">
      <w:start w:val="1"/>
      <w:numFmt w:val="decimal"/>
      <w:pStyle w:val="Nivel6"/>
      <w:lvlText w:val=" %1.%2.%3.%4.%5.%6 "/>
      <w:lvlJc w:val="left"/>
      <w:pPr>
        <w:ind w:left="0" w:firstLine="0"/>
      </w:pPr>
      <w:rPr>
        <w:rFonts w:ascii="Arial Narrow" w:hAnsi="Arial Narrow" w:hint="default"/>
        <w:b/>
        <w:bCs/>
        <w:sz w:val="20"/>
        <w:szCs w:val="24"/>
      </w:rPr>
    </w:lvl>
    <w:lvl w:ilvl="6">
      <w:start w:val="1"/>
      <w:numFmt w:val="decimal"/>
      <w:lvlText w:val=" %1.%2.%3.%4.%5.%6.%7 "/>
      <w:lvlJc w:val="left"/>
      <w:pPr>
        <w:ind w:left="0" w:firstLine="0"/>
      </w:pPr>
      <w:rPr>
        <w:rFonts w:ascii="FreeSans" w:hAnsi="FreeSans" w:hint="default"/>
        <w:b/>
        <w:bCs/>
        <w:sz w:val="24"/>
        <w:szCs w:val="24"/>
      </w:rPr>
    </w:lvl>
    <w:lvl w:ilvl="7">
      <w:start w:val="1"/>
      <w:numFmt w:val="decimal"/>
      <w:lvlText w:val=" %1.%2.%3.%4.%5.%6.%7.%8 "/>
      <w:lvlJc w:val="left"/>
      <w:pPr>
        <w:ind w:left="0" w:firstLine="0"/>
      </w:pPr>
      <w:rPr>
        <w:rFonts w:ascii="FreeSans" w:hAnsi="FreeSans" w:hint="default"/>
        <w:b/>
        <w:bCs/>
        <w:sz w:val="24"/>
        <w:szCs w:val="24"/>
      </w:rPr>
    </w:lvl>
    <w:lvl w:ilvl="8">
      <w:start w:val="1"/>
      <w:numFmt w:val="decimal"/>
      <w:lvlText w:val=" %1.%2.%3.%4.%5.%6.%7.%8.%9 "/>
      <w:lvlJc w:val="left"/>
      <w:pPr>
        <w:ind w:left="0" w:firstLine="0"/>
      </w:pPr>
      <w:rPr>
        <w:rFonts w:ascii="FreeSans" w:hAnsi="FreeSans" w:hint="default"/>
        <w:b/>
        <w:bCs/>
        <w:sz w:val="24"/>
        <w:szCs w:val="24"/>
      </w:rPr>
    </w:lvl>
  </w:abstractNum>
  <w:abstractNum w:abstractNumId="10">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12">
    <w:nsid w:val="4BD6093B"/>
    <w:multiLevelType w:val="multilevel"/>
    <w:tmpl w:val="7C3EE020"/>
    <w:lvl w:ilvl="0">
      <w:start w:val="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4E682693"/>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4">
    <w:nsid w:val="54B84CB5"/>
    <w:multiLevelType w:val="hybridMultilevel"/>
    <w:tmpl w:val="89482246"/>
    <w:lvl w:ilvl="0" w:tplc="4AA62952">
      <w:start w:val="1"/>
      <w:numFmt w:val="lowerLetter"/>
      <w:lvlText w:val="%1)"/>
      <w:lvlJc w:val="left"/>
      <w:pPr>
        <w:ind w:left="1069" w:hanging="360"/>
      </w:pPr>
      <w:rPr>
        <w:rFonts w:hint="default"/>
        <w:b/>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nsid w:val="62E372A9"/>
    <w:multiLevelType w:val="multilevel"/>
    <w:tmpl w:val="0DEEC478"/>
    <w:lvl w:ilvl="0">
      <w:start w:val="3"/>
      <w:numFmt w:val="decimal"/>
      <w:lvlText w:val="%1"/>
      <w:lvlJc w:val="left"/>
      <w:pPr>
        <w:ind w:left="660" w:hanging="660"/>
      </w:pPr>
      <w:rPr>
        <w:rFonts w:hint="default"/>
      </w:rPr>
    </w:lvl>
    <w:lvl w:ilvl="1">
      <w:start w:val="2"/>
      <w:numFmt w:val="decimal"/>
      <w:lvlText w:val="%1.%2"/>
      <w:lvlJc w:val="left"/>
      <w:pPr>
        <w:ind w:left="988" w:hanging="660"/>
      </w:pPr>
      <w:rPr>
        <w:rFonts w:hint="default"/>
      </w:rPr>
    </w:lvl>
    <w:lvl w:ilvl="2">
      <w:start w:val="2"/>
      <w:numFmt w:val="decimal"/>
      <w:lvlText w:val="%1.%2.%3"/>
      <w:lvlJc w:val="left"/>
      <w:pPr>
        <w:ind w:left="1376" w:hanging="720"/>
      </w:pPr>
      <w:rPr>
        <w:rFonts w:hint="default"/>
      </w:rPr>
    </w:lvl>
    <w:lvl w:ilvl="3">
      <w:start w:val="1"/>
      <w:numFmt w:val="decimal"/>
      <w:lvlText w:val="%1.%2.%3.%4"/>
      <w:lvlJc w:val="left"/>
      <w:pPr>
        <w:ind w:left="1704" w:hanging="720"/>
      </w:pPr>
      <w:rPr>
        <w:rFonts w:hint="default"/>
      </w:rPr>
    </w:lvl>
    <w:lvl w:ilvl="4">
      <w:start w:val="1"/>
      <w:numFmt w:val="decimal"/>
      <w:lvlText w:val="%1.%2.%3.%4.%5"/>
      <w:lvlJc w:val="left"/>
      <w:pPr>
        <w:ind w:left="2392" w:hanging="1080"/>
      </w:pPr>
      <w:rPr>
        <w:rFonts w:hint="default"/>
      </w:rPr>
    </w:lvl>
    <w:lvl w:ilvl="5">
      <w:start w:val="1"/>
      <w:numFmt w:val="decimal"/>
      <w:lvlText w:val="%1.%2.%3.%4.%5.%6"/>
      <w:lvlJc w:val="left"/>
      <w:pPr>
        <w:ind w:left="2720" w:hanging="1080"/>
      </w:pPr>
      <w:rPr>
        <w:rFonts w:hint="default"/>
      </w:rPr>
    </w:lvl>
    <w:lvl w:ilvl="6">
      <w:start w:val="1"/>
      <w:numFmt w:val="decimal"/>
      <w:lvlText w:val="%1.%2.%3.%4.%5.%6.%7"/>
      <w:lvlJc w:val="left"/>
      <w:pPr>
        <w:ind w:left="3408" w:hanging="1440"/>
      </w:pPr>
      <w:rPr>
        <w:rFonts w:hint="default"/>
      </w:rPr>
    </w:lvl>
    <w:lvl w:ilvl="7">
      <w:start w:val="1"/>
      <w:numFmt w:val="decimal"/>
      <w:lvlText w:val="%1.%2.%3.%4.%5.%6.%7.%8"/>
      <w:lvlJc w:val="left"/>
      <w:pPr>
        <w:ind w:left="3736" w:hanging="1440"/>
      </w:pPr>
      <w:rPr>
        <w:rFonts w:hint="default"/>
      </w:rPr>
    </w:lvl>
    <w:lvl w:ilvl="8">
      <w:start w:val="1"/>
      <w:numFmt w:val="decimal"/>
      <w:lvlText w:val="%1.%2.%3.%4.%5.%6.%7.%8.%9"/>
      <w:lvlJc w:val="left"/>
      <w:pPr>
        <w:ind w:left="4424" w:hanging="1800"/>
      </w:pPr>
      <w:rPr>
        <w:rFonts w:hint="default"/>
      </w:rPr>
    </w:lvl>
  </w:abstractNum>
  <w:abstractNum w:abstractNumId="17">
    <w:nsid w:val="71D24B71"/>
    <w:multiLevelType w:val="hybridMultilevel"/>
    <w:tmpl w:val="616CF80C"/>
    <w:lvl w:ilvl="0" w:tplc="5BB6B0E2">
      <w:start w:val="1"/>
      <w:numFmt w:val="lowerLetter"/>
      <w:lvlText w:val="(%1)"/>
      <w:lvlJc w:val="left"/>
      <w:pPr>
        <w:ind w:left="2520" w:hanging="360"/>
      </w:pPr>
      <w:rPr>
        <w:rFonts w:hint="default"/>
      </w:rPr>
    </w:lvl>
    <w:lvl w:ilvl="1" w:tplc="04160019">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8">
    <w:nsid w:val="780C2BEB"/>
    <w:multiLevelType w:val="multilevel"/>
    <w:tmpl w:val="206C3DE4"/>
    <w:lvl w:ilvl="0">
      <w:start w:val="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8"/>
  </w:num>
  <w:num w:numId="3">
    <w:abstractNumId w:val="11"/>
  </w:num>
  <w:num w:numId="4">
    <w:abstractNumId w:val="6"/>
  </w:num>
  <w:num w:numId="5">
    <w:abstractNumId w:val="10"/>
  </w:num>
  <w:num w:numId="6">
    <w:abstractNumId w:val="4"/>
  </w:num>
  <w:num w:numId="7">
    <w:abstractNumId w:val="3"/>
  </w:num>
  <w:num w:numId="8">
    <w:abstractNumId w:val="5"/>
  </w:num>
  <w:num w:numId="9">
    <w:abstractNumId w:val="2"/>
  </w:num>
  <w:num w:numId="10">
    <w:abstractNumId w:val="1"/>
  </w:num>
  <w:num w:numId="11">
    <w:abstractNumId w:val="13"/>
  </w:num>
  <w:num w:numId="12">
    <w:abstractNumId w:val="7"/>
  </w:num>
  <w:num w:numId="13">
    <w:abstractNumId w:val="14"/>
  </w:num>
  <w:num w:numId="14">
    <w:abstractNumId w:val="9"/>
  </w:num>
  <w:num w:numId="15">
    <w:abstractNumId w:val="16"/>
  </w:num>
  <w:num w:numId="16">
    <w:abstractNumId w:val="18"/>
  </w:num>
  <w:num w:numId="17">
    <w:abstractNumId w:val="12"/>
  </w:num>
  <w:num w:numId="18">
    <w:abstractNumId w:val="17"/>
  </w:num>
  <w:num w:numId="19">
    <w:abstractNumId w:val="2"/>
  </w:num>
  <w:num w:numId="20">
    <w:abstractNumId w:val="9"/>
  </w:num>
  <w:num w:numId="21">
    <w:abstractNumId w:val="9"/>
  </w:num>
  <w:num w:numId="22">
    <w:abstractNumId w:val="9"/>
  </w:num>
  <w:num w:numId="23">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rsids>
    <w:rsidRoot w:val="00F03418"/>
    <w:rsid w:val="00001347"/>
    <w:rsid w:val="0000214B"/>
    <w:rsid w:val="00003194"/>
    <w:rsid w:val="00003652"/>
    <w:rsid w:val="00003A18"/>
    <w:rsid w:val="00004A37"/>
    <w:rsid w:val="000057C0"/>
    <w:rsid w:val="0000594A"/>
    <w:rsid w:val="00006E82"/>
    <w:rsid w:val="00007A4C"/>
    <w:rsid w:val="00007DC8"/>
    <w:rsid w:val="00010280"/>
    <w:rsid w:val="00010538"/>
    <w:rsid w:val="0001091C"/>
    <w:rsid w:val="000109A4"/>
    <w:rsid w:val="000115B9"/>
    <w:rsid w:val="00012603"/>
    <w:rsid w:val="00012610"/>
    <w:rsid w:val="00012BE5"/>
    <w:rsid w:val="0001377E"/>
    <w:rsid w:val="00013794"/>
    <w:rsid w:val="00014428"/>
    <w:rsid w:val="00014526"/>
    <w:rsid w:val="00014A59"/>
    <w:rsid w:val="00015E84"/>
    <w:rsid w:val="00016826"/>
    <w:rsid w:val="00020EEE"/>
    <w:rsid w:val="00021FDF"/>
    <w:rsid w:val="00026411"/>
    <w:rsid w:val="00026436"/>
    <w:rsid w:val="000303D4"/>
    <w:rsid w:val="00030A1D"/>
    <w:rsid w:val="00030B00"/>
    <w:rsid w:val="00032D43"/>
    <w:rsid w:val="0003444C"/>
    <w:rsid w:val="00035A40"/>
    <w:rsid w:val="00035F2A"/>
    <w:rsid w:val="00036979"/>
    <w:rsid w:val="00037312"/>
    <w:rsid w:val="000379F4"/>
    <w:rsid w:val="000408CB"/>
    <w:rsid w:val="00041D66"/>
    <w:rsid w:val="0004240E"/>
    <w:rsid w:val="00042994"/>
    <w:rsid w:val="0004299A"/>
    <w:rsid w:val="0004352F"/>
    <w:rsid w:val="00043B5C"/>
    <w:rsid w:val="00043DC2"/>
    <w:rsid w:val="0004459B"/>
    <w:rsid w:val="00045319"/>
    <w:rsid w:val="0004568E"/>
    <w:rsid w:val="00045AA8"/>
    <w:rsid w:val="00045E02"/>
    <w:rsid w:val="00045E12"/>
    <w:rsid w:val="00047824"/>
    <w:rsid w:val="00050A61"/>
    <w:rsid w:val="000519AC"/>
    <w:rsid w:val="000522E3"/>
    <w:rsid w:val="00052CB1"/>
    <w:rsid w:val="00053D0A"/>
    <w:rsid w:val="00056734"/>
    <w:rsid w:val="00057278"/>
    <w:rsid w:val="000577A7"/>
    <w:rsid w:val="00057F0F"/>
    <w:rsid w:val="00061693"/>
    <w:rsid w:val="00061F07"/>
    <w:rsid w:val="0006347D"/>
    <w:rsid w:val="000650D4"/>
    <w:rsid w:val="00065159"/>
    <w:rsid w:val="0006541A"/>
    <w:rsid w:val="00070653"/>
    <w:rsid w:val="00070A74"/>
    <w:rsid w:val="00071CC8"/>
    <w:rsid w:val="00072B15"/>
    <w:rsid w:val="00072B7D"/>
    <w:rsid w:val="00073938"/>
    <w:rsid w:val="00074891"/>
    <w:rsid w:val="00074906"/>
    <w:rsid w:val="00075A07"/>
    <w:rsid w:val="00077497"/>
    <w:rsid w:val="00080734"/>
    <w:rsid w:val="00080919"/>
    <w:rsid w:val="00081771"/>
    <w:rsid w:val="0008261E"/>
    <w:rsid w:val="000847C6"/>
    <w:rsid w:val="000869A4"/>
    <w:rsid w:val="00090C7D"/>
    <w:rsid w:val="00090F30"/>
    <w:rsid w:val="000925C4"/>
    <w:rsid w:val="00092A30"/>
    <w:rsid w:val="00093549"/>
    <w:rsid w:val="00093982"/>
    <w:rsid w:val="00093C9D"/>
    <w:rsid w:val="000961A3"/>
    <w:rsid w:val="0009735F"/>
    <w:rsid w:val="000A0F75"/>
    <w:rsid w:val="000A218D"/>
    <w:rsid w:val="000A229A"/>
    <w:rsid w:val="000A23A0"/>
    <w:rsid w:val="000A2C86"/>
    <w:rsid w:val="000A2DF8"/>
    <w:rsid w:val="000A3057"/>
    <w:rsid w:val="000A3182"/>
    <w:rsid w:val="000A3BA0"/>
    <w:rsid w:val="000A49F0"/>
    <w:rsid w:val="000A4A88"/>
    <w:rsid w:val="000A6784"/>
    <w:rsid w:val="000A6952"/>
    <w:rsid w:val="000A6A70"/>
    <w:rsid w:val="000A6C86"/>
    <w:rsid w:val="000A7D12"/>
    <w:rsid w:val="000B173E"/>
    <w:rsid w:val="000B1759"/>
    <w:rsid w:val="000B32F6"/>
    <w:rsid w:val="000B3EF1"/>
    <w:rsid w:val="000B540C"/>
    <w:rsid w:val="000B6E98"/>
    <w:rsid w:val="000B6F62"/>
    <w:rsid w:val="000C067B"/>
    <w:rsid w:val="000C2434"/>
    <w:rsid w:val="000C27DC"/>
    <w:rsid w:val="000C30EF"/>
    <w:rsid w:val="000C3563"/>
    <w:rsid w:val="000C3819"/>
    <w:rsid w:val="000C39B4"/>
    <w:rsid w:val="000C4247"/>
    <w:rsid w:val="000C45B0"/>
    <w:rsid w:val="000C482F"/>
    <w:rsid w:val="000C5B28"/>
    <w:rsid w:val="000C775C"/>
    <w:rsid w:val="000C7FCB"/>
    <w:rsid w:val="000D0034"/>
    <w:rsid w:val="000D009C"/>
    <w:rsid w:val="000D032F"/>
    <w:rsid w:val="000D0CE8"/>
    <w:rsid w:val="000D103D"/>
    <w:rsid w:val="000D1BFB"/>
    <w:rsid w:val="000D2E50"/>
    <w:rsid w:val="000D3170"/>
    <w:rsid w:val="000D38FB"/>
    <w:rsid w:val="000D3A6C"/>
    <w:rsid w:val="000D562F"/>
    <w:rsid w:val="000D5EFD"/>
    <w:rsid w:val="000D6757"/>
    <w:rsid w:val="000D7E18"/>
    <w:rsid w:val="000E0AD2"/>
    <w:rsid w:val="000E1245"/>
    <w:rsid w:val="000E244F"/>
    <w:rsid w:val="000E2E0F"/>
    <w:rsid w:val="000E2ECA"/>
    <w:rsid w:val="000E4F86"/>
    <w:rsid w:val="000E52B5"/>
    <w:rsid w:val="000E63EA"/>
    <w:rsid w:val="000E7C19"/>
    <w:rsid w:val="000F0DFA"/>
    <w:rsid w:val="000F0EC5"/>
    <w:rsid w:val="000F229B"/>
    <w:rsid w:val="000F35E3"/>
    <w:rsid w:val="000F38F4"/>
    <w:rsid w:val="000F4CB4"/>
    <w:rsid w:val="0010019F"/>
    <w:rsid w:val="00100461"/>
    <w:rsid w:val="00100675"/>
    <w:rsid w:val="001009BC"/>
    <w:rsid w:val="00100A07"/>
    <w:rsid w:val="00101A4F"/>
    <w:rsid w:val="00102220"/>
    <w:rsid w:val="00103C11"/>
    <w:rsid w:val="00105F9D"/>
    <w:rsid w:val="00110F95"/>
    <w:rsid w:val="00112C58"/>
    <w:rsid w:val="00112E14"/>
    <w:rsid w:val="001130AB"/>
    <w:rsid w:val="00113750"/>
    <w:rsid w:val="00113D28"/>
    <w:rsid w:val="0011415F"/>
    <w:rsid w:val="0011434E"/>
    <w:rsid w:val="001147B8"/>
    <w:rsid w:val="0011618B"/>
    <w:rsid w:val="001161AF"/>
    <w:rsid w:val="00116A1C"/>
    <w:rsid w:val="00117FD5"/>
    <w:rsid w:val="0012159E"/>
    <w:rsid w:val="00121D54"/>
    <w:rsid w:val="001224FC"/>
    <w:rsid w:val="00124FA5"/>
    <w:rsid w:val="00125692"/>
    <w:rsid w:val="00130074"/>
    <w:rsid w:val="00130250"/>
    <w:rsid w:val="00130792"/>
    <w:rsid w:val="0013081F"/>
    <w:rsid w:val="001308CB"/>
    <w:rsid w:val="001315F8"/>
    <w:rsid w:val="00131DD4"/>
    <w:rsid w:val="00132FDF"/>
    <w:rsid w:val="00133D61"/>
    <w:rsid w:val="00133DB4"/>
    <w:rsid w:val="00134C12"/>
    <w:rsid w:val="0013611A"/>
    <w:rsid w:val="00136462"/>
    <w:rsid w:val="0013716B"/>
    <w:rsid w:val="001373B7"/>
    <w:rsid w:val="00137714"/>
    <w:rsid w:val="00140F0C"/>
    <w:rsid w:val="0014103A"/>
    <w:rsid w:val="00141370"/>
    <w:rsid w:val="00142811"/>
    <w:rsid w:val="00145E5D"/>
    <w:rsid w:val="001466F1"/>
    <w:rsid w:val="00146FDA"/>
    <w:rsid w:val="00147B09"/>
    <w:rsid w:val="00151149"/>
    <w:rsid w:val="001515C8"/>
    <w:rsid w:val="00152234"/>
    <w:rsid w:val="00154757"/>
    <w:rsid w:val="00157F3C"/>
    <w:rsid w:val="00160375"/>
    <w:rsid w:val="00160C62"/>
    <w:rsid w:val="00161794"/>
    <w:rsid w:val="001621A3"/>
    <w:rsid w:val="00162357"/>
    <w:rsid w:val="00164194"/>
    <w:rsid w:val="00165020"/>
    <w:rsid w:val="00165453"/>
    <w:rsid w:val="0016614C"/>
    <w:rsid w:val="00167B08"/>
    <w:rsid w:val="00170375"/>
    <w:rsid w:val="00171104"/>
    <w:rsid w:val="00171D22"/>
    <w:rsid w:val="00172DC5"/>
    <w:rsid w:val="0017369C"/>
    <w:rsid w:val="001744C3"/>
    <w:rsid w:val="00174E90"/>
    <w:rsid w:val="00174EAA"/>
    <w:rsid w:val="0017500F"/>
    <w:rsid w:val="0017574C"/>
    <w:rsid w:val="00175C83"/>
    <w:rsid w:val="00176AA1"/>
    <w:rsid w:val="00176B30"/>
    <w:rsid w:val="0017720C"/>
    <w:rsid w:val="001778C3"/>
    <w:rsid w:val="00177A21"/>
    <w:rsid w:val="00180C7A"/>
    <w:rsid w:val="0018157D"/>
    <w:rsid w:val="00181922"/>
    <w:rsid w:val="00183E5C"/>
    <w:rsid w:val="00185615"/>
    <w:rsid w:val="00186C1A"/>
    <w:rsid w:val="001878B4"/>
    <w:rsid w:val="001901B9"/>
    <w:rsid w:val="001917E4"/>
    <w:rsid w:val="00192D2F"/>
    <w:rsid w:val="00192FB7"/>
    <w:rsid w:val="001946B3"/>
    <w:rsid w:val="0019506F"/>
    <w:rsid w:val="00197C8E"/>
    <w:rsid w:val="001A011C"/>
    <w:rsid w:val="001A1B77"/>
    <w:rsid w:val="001A2302"/>
    <w:rsid w:val="001A3187"/>
    <w:rsid w:val="001A3262"/>
    <w:rsid w:val="001A3904"/>
    <w:rsid w:val="001A3C4B"/>
    <w:rsid w:val="001A5E11"/>
    <w:rsid w:val="001A6061"/>
    <w:rsid w:val="001A6311"/>
    <w:rsid w:val="001A668B"/>
    <w:rsid w:val="001A6849"/>
    <w:rsid w:val="001A6EC3"/>
    <w:rsid w:val="001A7FF8"/>
    <w:rsid w:val="001B1794"/>
    <w:rsid w:val="001B1F9D"/>
    <w:rsid w:val="001B29BA"/>
    <w:rsid w:val="001B4607"/>
    <w:rsid w:val="001B46DA"/>
    <w:rsid w:val="001B52ED"/>
    <w:rsid w:val="001B5FCC"/>
    <w:rsid w:val="001B6F7A"/>
    <w:rsid w:val="001B795A"/>
    <w:rsid w:val="001C0569"/>
    <w:rsid w:val="001C2458"/>
    <w:rsid w:val="001C250D"/>
    <w:rsid w:val="001C462A"/>
    <w:rsid w:val="001C5BAC"/>
    <w:rsid w:val="001C5CF1"/>
    <w:rsid w:val="001C680C"/>
    <w:rsid w:val="001C7E44"/>
    <w:rsid w:val="001D330E"/>
    <w:rsid w:val="001D5AAF"/>
    <w:rsid w:val="001D5D03"/>
    <w:rsid w:val="001E15C2"/>
    <w:rsid w:val="001E18DD"/>
    <w:rsid w:val="001E3816"/>
    <w:rsid w:val="001E4325"/>
    <w:rsid w:val="001E58CF"/>
    <w:rsid w:val="001E6E5C"/>
    <w:rsid w:val="001E7410"/>
    <w:rsid w:val="001F0FA1"/>
    <w:rsid w:val="001F15FB"/>
    <w:rsid w:val="001F18B7"/>
    <w:rsid w:val="001F1A21"/>
    <w:rsid w:val="001F1CCE"/>
    <w:rsid w:val="001F1D2E"/>
    <w:rsid w:val="001F24B8"/>
    <w:rsid w:val="001F28F8"/>
    <w:rsid w:val="001F31F4"/>
    <w:rsid w:val="001F3B00"/>
    <w:rsid w:val="001F406B"/>
    <w:rsid w:val="001F4640"/>
    <w:rsid w:val="001F4691"/>
    <w:rsid w:val="001F4CF3"/>
    <w:rsid w:val="001F5881"/>
    <w:rsid w:val="001F6FB8"/>
    <w:rsid w:val="001F774F"/>
    <w:rsid w:val="001F7809"/>
    <w:rsid w:val="00200547"/>
    <w:rsid w:val="002009A4"/>
    <w:rsid w:val="00201CEF"/>
    <w:rsid w:val="0020225E"/>
    <w:rsid w:val="00202943"/>
    <w:rsid w:val="00203DD6"/>
    <w:rsid w:val="00203FC8"/>
    <w:rsid w:val="002044E2"/>
    <w:rsid w:val="002054EA"/>
    <w:rsid w:val="00205F4C"/>
    <w:rsid w:val="00212299"/>
    <w:rsid w:val="00212F8F"/>
    <w:rsid w:val="0021489A"/>
    <w:rsid w:val="002150A5"/>
    <w:rsid w:val="00215117"/>
    <w:rsid w:val="00216F48"/>
    <w:rsid w:val="00216F71"/>
    <w:rsid w:val="00220E8C"/>
    <w:rsid w:val="002227E4"/>
    <w:rsid w:val="00224D64"/>
    <w:rsid w:val="002258FD"/>
    <w:rsid w:val="00225B95"/>
    <w:rsid w:val="00227A27"/>
    <w:rsid w:val="0023141F"/>
    <w:rsid w:val="00231E3D"/>
    <w:rsid w:val="0023271E"/>
    <w:rsid w:val="00232E8B"/>
    <w:rsid w:val="002343E7"/>
    <w:rsid w:val="00237300"/>
    <w:rsid w:val="00241C69"/>
    <w:rsid w:val="002424E8"/>
    <w:rsid w:val="00242A53"/>
    <w:rsid w:val="00243295"/>
    <w:rsid w:val="002445B0"/>
    <w:rsid w:val="00244847"/>
    <w:rsid w:val="00244BA8"/>
    <w:rsid w:val="0024573C"/>
    <w:rsid w:val="0024628A"/>
    <w:rsid w:val="00247393"/>
    <w:rsid w:val="002473D7"/>
    <w:rsid w:val="002504C3"/>
    <w:rsid w:val="00250667"/>
    <w:rsid w:val="00251A37"/>
    <w:rsid w:val="0025208C"/>
    <w:rsid w:val="00252325"/>
    <w:rsid w:val="00252A27"/>
    <w:rsid w:val="00253457"/>
    <w:rsid w:val="0025349D"/>
    <w:rsid w:val="00253E57"/>
    <w:rsid w:val="00255B1F"/>
    <w:rsid w:val="0025612E"/>
    <w:rsid w:val="00257DF3"/>
    <w:rsid w:val="002605C9"/>
    <w:rsid w:val="0026354C"/>
    <w:rsid w:val="00263B72"/>
    <w:rsid w:val="00264302"/>
    <w:rsid w:val="002647D2"/>
    <w:rsid w:val="00265B69"/>
    <w:rsid w:val="002660E7"/>
    <w:rsid w:val="00267D7C"/>
    <w:rsid w:val="00270334"/>
    <w:rsid w:val="00270794"/>
    <w:rsid w:val="00270DB8"/>
    <w:rsid w:val="00271A44"/>
    <w:rsid w:val="0027213E"/>
    <w:rsid w:val="002726AA"/>
    <w:rsid w:val="00272B65"/>
    <w:rsid w:val="002753BE"/>
    <w:rsid w:val="002768C1"/>
    <w:rsid w:val="00276EA3"/>
    <w:rsid w:val="00277651"/>
    <w:rsid w:val="00277F1F"/>
    <w:rsid w:val="00280D3A"/>
    <w:rsid w:val="00281965"/>
    <w:rsid w:val="00281F67"/>
    <w:rsid w:val="002832EC"/>
    <w:rsid w:val="0028437F"/>
    <w:rsid w:val="00284BEF"/>
    <w:rsid w:val="002850F9"/>
    <w:rsid w:val="0028743C"/>
    <w:rsid w:val="00287793"/>
    <w:rsid w:val="00287E95"/>
    <w:rsid w:val="00291AB3"/>
    <w:rsid w:val="00292A29"/>
    <w:rsid w:val="00293C71"/>
    <w:rsid w:val="00297059"/>
    <w:rsid w:val="0029716B"/>
    <w:rsid w:val="002979AD"/>
    <w:rsid w:val="00297BBB"/>
    <w:rsid w:val="002A02DE"/>
    <w:rsid w:val="002A0441"/>
    <w:rsid w:val="002A16FC"/>
    <w:rsid w:val="002A2298"/>
    <w:rsid w:val="002A28D1"/>
    <w:rsid w:val="002A2A3B"/>
    <w:rsid w:val="002A339F"/>
    <w:rsid w:val="002A635E"/>
    <w:rsid w:val="002A69AD"/>
    <w:rsid w:val="002A6CC1"/>
    <w:rsid w:val="002A733C"/>
    <w:rsid w:val="002B02CC"/>
    <w:rsid w:val="002B06E3"/>
    <w:rsid w:val="002B07B1"/>
    <w:rsid w:val="002B1726"/>
    <w:rsid w:val="002B270B"/>
    <w:rsid w:val="002B2C08"/>
    <w:rsid w:val="002B4839"/>
    <w:rsid w:val="002B5D0C"/>
    <w:rsid w:val="002B641A"/>
    <w:rsid w:val="002B6733"/>
    <w:rsid w:val="002B7AF4"/>
    <w:rsid w:val="002B7E1A"/>
    <w:rsid w:val="002C051A"/>
    <w:rsid w:val="002C0E33"/>
    <w:rsid w:val="002C3C8F"/>
    <w:rsid w:val="002C44C6"/>
    <w:rsid w:val="002C5BE4"/>
    <w:rsid w:val="002C611A"/>
    <w:rsid w:val="002C7490"/>
    <w:rsid w:val="002C7822"/>
    <w:rsid w:val="002C7897"/>
    <w:rsid w:val="002D06C0"/>
    <w:rsid w:val="002D1AF5"/>
    <w:rsid w:val="002D1FD9"/>
    <w:rsid w:val="002D2771"/>
    <w:rsid w:val="002D2DEE"/>
    <w:rsid w:val="002D4702"/>
    <w:rsid w:val="002D4A09"/>
    <w:rsid w:val="002D54E4"/>
    <w:rsid w:val="002D749A"/>
    <w:rsid w:val="002E159F"/>
    <w:rsid w:val="002E16B0"/>
    <w:rsid w:val="002E2FFC"/>
    <w:rsid w:val="002E3A8E"/>
    <w:rsid w:val="002E54B9"/>
    <w:rsid w:val="002E75E6"/>
    <w:rsid w:val="002F0ADE"/>
    <w:rsid w:val="002F144D"/>
    <w:rsid w:val="002F28FB"/>
    <w:rsid w:val="002F3150"/>
    <w:rsid w:val="002F32B6"/>
    <w:rsid w:val="002F367C"/>
    <w:rsid w:val="002F45AA"/>
    <w:rsid w:val="002F4CAD"/>
    <w:rsid w:val="002F6C1F"/>
    <w:rsid w:val="0030013B"/>
    <w:rsid w:val="00300440"/>
    <w:rsid w:val="003024F2"/>
    <w:rsid w:val="00303ACE"/>
    <w:rsid w:val="00303CAD"/>
    <w:rsid w:val="003045C5"/>
    <w:rsid w:val="0030699D"/>
    <w:rsid w:val="003069FC"/>
    <w:rsid w:val="00310066"/>
    <w:rsid w:val="003119DC"/>
    <w:rsid w:val="00311DEF"/>
    <w:rsid w:val="0031399E"/>
    <w:rsid w:val="00313B32"/>
    <w:rsid w:val="00313C04"/>
    <w:rsid w:val="00314111"/>
    <w:rsid w:val="00314B6D"/>
    <w:rsid w:val="003159C1"/>
    <w:rsid w:val="00315A84"/>
    <w:rsid w:val="00315DAD"/>
    <w:rsid w:val="003166F9"/>
    <w:rsid w:val="00317421"/>
    <w:rsid w:val="00320037"/>
    <w:rsid w:val="00320616"/>
    <w:rsid w:val="003208DB"/>
    <w:rsid w:val="003219FC"/>
    <w:rsid w:val="0032201A"/>
    <w:rsid w:val="003225AA"/>
    <w:rsid w:val="003228F0"/>
    <w:rsid w:val="00322A4F"/>
    <w:rsid w:val="00322E9D"/>
    <w:rsid w:val="00323267"/>
    <w:rsid w:val="003238FC"/>
    <w:rsid w:val="00323BFB"/>
    <w:rsid w:val="00324F43"/>
    <w:rsid w:val="003255DB"/>
    <w:rsid w:val="00325741"/>
    <w:rsid w:val="00325D7E"/>
    <w:rsid w:val="003263C0"/>
    <w:rsid w:val="00327CFC"/>
    <w:rsid w:val="00330CA6"/>
    <w:rsid w:val="00330E3A"/>
    <w:rsid w:val="00333574"/>
    <w:rsid w:val="003335B1"/>
    <w:rsid w:val="003346CF"/>
    <w:rsid w:val="00335E20"/>
    <w:rsid w:val="00340389"/>
    <w:rsid w:val="0034039D"/>
    <w:rsid w:val="003403F6"/>
    <w:rsid w:val="0034163E"/>
    <w:rsid w:val="00341C53"/>
    <w:rsid w:val="00341D0E"/>
    <w:rsid w:val="00342F63"/>
    <w:rsid w:val="00343B87"/>
    <w:rsid w:val="00343F9B"/>
    <w:rsid w:val="003444FB"/>
    <w:rsid w:val="00344AEF"/>
    <w:rsid w:val="00344EAB"/>
    <w:rsid w:val="00346924"/>
    <w:rsid w:val="00347716"/>
    <w:rsid w:val="003511DC"/>
    <w:rsid w:val="00352352"/>
    <w:rsid w:val="00352B15"/>
    <w:rsid w:val="00353A06"/>
    <w:rsid w:val="00353BA1"/>
    <w:rsid w:val="0035464C"/>
    <w:rsid w:val="00355259"/>
    <w:rsid w:val="0035527C"/>
    <w:rsid w:val="003568DE"/>
    <w:rsid w:val="003573A9"/>
    <w:rsid w:val="00361686"/>
    <w:rsid w:val="00361AF4"/>
    <w:rsid w:val="00361B8B"/>
    <w:rsid w:val="00361FE4"/>
    <w:rsid w:val="003639E2"/>
    <w:rsid w:val="003648E5"/>
    <w:rsid w:val="00364AED"/>
    <w:rsid w:val="00364BE5"/>
    <w:rsid w:val="003666DC"/>
    <w:rsid w:val="0036688F"/>
    <w:rsid w:val="00366DDD"/>
    <w:rsid w:val="0036792B"/>
    <w:rsid w:val="00371320"/>
    <w:rsid w:val="00372143"/>
    <w:rsid w:val="00374B6D"/>
    <w:rsid w:val="00374D9E"/>
    <w:rsid w:val="00374F54"/>
    <w:rsid w:val="00380185"/>
    <w:rsid w:val="0038035F"/>
    <w:rsid w:val="0038247C"/>
    <w:rsid w:val="003825D0"/>
    <w:rsid w:val="003831BF"/>
    <w:rsid w:val="003842FB"/>
    <w:rsid w:val="0038521D"/>
    <w:rsid w:val="00385AD2"/>
    <w:rsid w:val="00386BA3"/>
    <w:rsid w:val="00387477"/>
    <w:rsid w:val="003912E8"/>
    <w:rsid w:val="0039204A"/>
    <w:rsid w:val="00392574"/>
    <w:rsid w:val="00393756"/>
    <w:rsid w:val="00394D02"/>
    <w:rsid w:val="00396215"/>
    <w:rsid w:val="003A0524"/>
    <w:rsid w:val="003A08BB"/>
    <w:rsid w:val="003A11B0"/>
    <w:rsid w:val="003A1530"/>
    <w:rsid w:val="003A1733"/>
    <w:rsid w:val="003A1C68"/>
    <w:rsid w:val="003A271F"/>
    <w:rsid w:val="003A2DD1"/>
    <w:rsid w:val="003A3A20"/>
    <w:rsid w:val="003A3CB2"/>
    <w:rsid w:val="003A3E23"/>
    <w:rsid w:val="003A5311"/>
    <w:rsid w:val="003A55FB"/>
    <w:rsid w:val="003A7597"/>
    <w:rsid w:val="003A7E3D"/>
    <w:rsid w:val="003B031A"/>
    <w:rsid w:val="003B08A6"/>
    <w:rsid w:val="003B105F"/>
    <w:rsid w:val="003B1514"/>
    <w:rsid w:val="003B21AA"/>
    <w:rsid w:val="003B21ED"/>
    <w:rsid w:val="003B4B66"/>
    <w:rsid w:val="003B4DB9"/>
    <w:rsid w:val="003B589A"/>
    <w:rsid w:val="003B5DD7"/>
    <w:rsid w:val="003B651B"/>
    <w:rsid w:val="003B7017"/>
    <w:rsid w:val="003B7432"/>
    <w:rsid w:val="003C17EA"/>
    <w:rsid w:val="003C1980"/>
    <w:rsid w:val="003C26D4"/>
    <w:rsid w:val="003C45E2"/>
    <w:rsid w:val="003C46E0"/>
    <w:rsid w:val="003C4870"/>
    <w:rsid w:val="003C4B92"/>
    <w:rsid w:val="003C52EB"/>
    <w:rsid w:val="003C6395"/>
    <w:rsid w:val="003C74C6"/>
    <w:rsid w:val="003D097B"/>
    <w:rsid w:val="003D0EE9"/>
    <w:rsid w:val="003D2655"/>
    <w:rsid w:val="003D346E"/>
    <w:rsid w:val="003D4F74"/>
    <w:rsid w:val="003D7ED6"/>
    <w:rsid w:val="003E065A"/>
    <w:rsid w:val="003E0DB5"/>
    <w:rsid w:val="003E23A5"/>
    <w:rsid w:val="003E3065"/>
    <w:rsid w:val="003E3193"/>
    <w:rsid w:val="003E3B9A"/>
    <w:rsid w:val="003E4BBD"/>
    <w:rsid w:val="003E5009"/>
    <w:rsid w:val="003E6707"/>
    <w:rsid w:val="003F0698"/>
    <w:rsid w:val="003F0AD2"/>
    <w:rsid w:val="003F0C4B"/>
    <w:rsid w:val="003F1058"/>
    <w:rsid w:val="003F24A4"/>
    <w:rsid w:val="003F39CF"/>
    <w:rsid w:val="003F3BB8"/>
    <w:rsid w:val="003F514E"/>
    <w:rsid w:val="003F5A3E"/>
    <w:rsid w:val="003F724E"/>
    <w:rsid w:val="003F7435"/>
    <w:rsid w:val="003F767C"/>
    <w:rsid w:val="00401349"/>
    <w:rsid w:val="0040196D"/>
    <w:rsid w:val="00401AD2"/>
    <w:rsid w:val="00401D56"/>
    <w:rsid w:val="0040207E"/>
    <w:rsid w:val="0040209A"/>
    <w:rsid w:val="004023BD"/>
    <w:rsid w:val="00403464"/>
    <w:rsid w:val="0040408D"/>
    <w:rsid w:val="004058B0"/>
    <w:rsid w:val="004069B9"/>
    <w:rsid w:val="00406E7B"/>
    <w:rsid w:val="004074F7"/>
    <w:rsid w:val="004079E1"/>
    <w:rsid w:val="00410E5F"/>
    <w:rsid w:val="004126D2"/>
    <w:rsid w:val="004134CC"/>
    <w:rsid w:val="004135FE"/>
    <w:rsid w:val="00413E4B"/>
    <w:rsid w:val="0041529F"/>
    <w:rsid w:val="00415381"/>
    <w:rsid w:val="004177BD"/>
    <w:rsid w:val="0042031B"/>
    <w:rsid w:val="00420443"/>
    <w:rsid w:val="0042060D"/>
    <w:rsid w:val="00421929"/>
    <w:rsid w:val="00421C5F"/>
    <w:rsid w:val="00422F8F"/>
    <w:rsid w:val="004236F3"/>
    <w:rsid w:val="00423CE2"/>
    <w:rsid w:val="004240CB"/>
    <w:rsid w:val="004254FD"/>
    <w:rsid w:val="00425B75"/>
    <w:rsid w:val="00426993"/>
    <w:rsid w:val="00427F5F"/>
    <w:rsid w:val="00430E1F"/>
    <w:rsid w:val="00433573"/>
    <w:rsid w:val="00433F27"/>
    <w:rsid w:val="00433F2E"/>
    <w:rsid w:val="0043462E"/>
    <w:rsid w:val="0043490D"/>
    <w:rsid w:val="0043515D"/>
    <w:rsid w:val="0043525B"/>
    <w:rsid w:val="0043665F"/>
    <w:rsid w:val="0043679F"/>
    <w:rsid w:val="00436B53"/>
    <w:rsid w:val="00436EEC"/>
    <w:rsid w:val="00437E16"/>
    <w:rsid w:val="00437F29"/>
    <w:rsid w:val="00440A67"/>
    <w:rsid w:val="00440BC2"/>
    <w:rsid w:val="004419D1"/>
    <w:rsid w:val="004419E2"/>
    <w:rsid w:val="00441D0A"/>
    <w:rsid w:val="00442392"/>
    <w:rsid w:val="00443692"/>
    <w:rsid w:val="00443EA9"/>
    <w:rsid w:val="00444595"/>
    <w:rsid w:val="004453B1"/>
    <w:rsid w:val="0044584D"/>
    <w:rsid w:val="00446F6D"/>
    <w:rsid w:val="00447D4F"/>
    <w:rsid w:val="004502FC"/>
    <w:rsid w:val="0045159F"/>
    <w:rsid w:val="00451819"/>
    <w:rsid w:val="00451B11"/>
    <w:rsid w:val="004520CA"/>
    <w:rsid w:val="00453E1A"/>
    <w:rsid w:val="0045496B"/>
    <w:rsid w:val="00454DD2"/>
    <w:rsid w:val="004560E9"/>
    <w:rsid w:val="004605FC"/>
    <w:rsid w:val="0046101C"/>
    <w:rsid w:val="00461DA3"/>
    <w:rsid w:val="00464814"/>
    <w:rsid w:val="004662CD"/>
    <w:rsid w:val="004663B8"/>
    <w:rsid w:val="0047105B"/>
    <w:rsid w:val="004734C2"/>
    <w:rsid w:val="0047407D"/>
    <w:rsid w:val="0047509A"/>
    <w:rsid w:val="00475282"/>
    <w:rsid w:val="00475FC9"/>
    <w:rsid w:val="00477B4E"/>
    <w:rsid w:val="00477D71"/>
    <w:rsid w:val="00477F2B"/>
    <w:rsid w:val="00480337"/>
    <w:rsid w:val="004811DD"/>
    <w:rsid w:val="00481C76"/>
    <w:rsid w:val="004822F1"/>
    <w:rsid w:val="00482EA0"/>
    <w:rsid w:val="004836DF"/>
    <w:rsid w:val="0048374F"/>
    <w:rsid w:val="00483D0F"/>
    <w:rsid w:val="00483DC9"/>
    <w:rsid w:val="00485D0D"/>
    <w:rsid w:val="004868C9"/>
    <w:rsid w:val="00486A4E"/>
    <w:rsid w:val="00490D0B"/>
    <w:rsid w:val="00490F1F"/>
    <w:rsid w:val="00491B07"/>
    <w:rsid w:val="00493363"/>
    <w:rsid w:val="00494936"/>
    <w:rsid w:val="0049525B"/>
    <w:rsid w:val="00495C0A"/>
    <w:rsid w:val="004968EB"/>
    <w:rsid w:val="00496A07"/>
    <w:rsid w:val="00496C6B"/>
    <w:rsid w:val="0049750F"/>
    <w:rsid w:val="00497FB0"/>
    <w:rsid w:val="004A02EE"/>
    <w:rsid w:val="004A12F7"/>
    <w:rsid w:val="004A253E"/>
    <w:rsid w:val="004A27A7"/>
    <w:rsid w:val="004A2995"/>
    <w:rsid w:val="004A2D06"/>
    <w:rsid w:val="004A30CC"/>
    <w:rsid w:val="004A3415"/>
    <w:rsid w:val="004A556B"/>
    <w:rsid w:val="004A5908"/>
    <w:rsid w:val="004A6F6B"/>
    <w:rsid w:val="004A731D"/>
    <w:rsid w:val="004A7E6C"/>
    <w:rsid w:val="004A7FD9"/>
    <w:rsid w:val="004B1B6C"/>
    <w:rsid w:val="004B1DB7"/>
    <w:rsid w:val="004B20B1"/>
    <w:rsid w:val="004B269B"/>
    <w:rsid w:val="004B289A"/>
    <w:rsid w:val="004B28E0"/>
    <w:rsid w:val="004B3FAB"/>
    <w:rsid w:val="004B4863"/>
    <w:rsid w:val="004B6598"/>
    <w:rsid w:val="004B701A"/>
    <w:rsid w:val="004C1384"/>
    <w:rsid w:val="004C219A"/>
    <w:rsid w:val="004C2403"/>
    <w:rsid w:val="004C42E5"/>
    <w:rsid w:val="004C4628"/>
    <w:rsid w:val="004C5985"/>
    <w:rsid w:val="004C617E"/>
    <w:rsid w:val="004C6384"/>
    <w:rsid w:val="004D2984"/>
    <w:rsid w:val="004D31CC"/>
    <w:rsid w:val="004D3C1E"/>
    <w:rsid w:val="004D46A2"/>
    <w:rsid w:val="004D583B"/>
    <w:rsid w:val="004D61F9"/>
    <w:rsid w:val="004D7674"/>
    <w:rsid w:val="004D7827"/>
    <w:rsid w:val="004E05F2"/>
    <w:rsid w:val="004E184A"/>
    <w:rsid w:val="004E1B84"/>
    <w:rsid w:val="004E2011"/>
    <w:rsid w:val="004E2961"/>
    <w:rsid w:val="004E2AFE"/>
    <w:rsid w:val="004E5077"/>
    <w:rsid w:val="004F05C5"/>
    <w:rsid w:val="004F0CCA"/>
    <w:rsid w:val="004F156E"/>
    <w:rsid w:val="004F1E11"/>
    <w:rsid w:val="004F2A97"/>
    <w:rsid w:val="004F2AE2"/>
    <w:rsid w:val="004F2E55"/>
    <w:rsid w:val="004F4A76"/>
    <w:rsid w:val="004F5939"/>
    <w:rsid w:val="004F666F"/>
    <w:rsid w:val="004F6697"/>
    <w:rsid w:val="004F7837"/>
    <w:rsid w:val="0050151F"/>
    <w:rsid w:val="00503199"/>
    <w:rsid w:val="005033A9"/>
    <w:rsid w:val="005045D2"/>
    <w:rsid w:val="0050462D"/>
    <w:rsid w:val="005051C3"/>
    <w:rsid w:val="005060EF"/>
    <w:rsid w:val="00506EEE"/>
    <w:rsid w:val="00506FCE"/>
    <w:rsid w:val="00510428"/>
    <w:rsid w:val="00513B49"/>
    <w:rsid w:val="00514204"/>
    <w:rsid w:val="00514DB8"/>
    <w:rsid w:val="00514E56"/>
    <w:rsid w:val="00516267"/>
    <w:rsid w:val="005163FD"/>
    <w:rsid w:val="005164B4"/>
    <w:rsid w:val="00521826"/>
    <w:rsid w:val="00521D9D"/>
    <w:rsid w:val="005242CA"/>
    <w:rsid w:val="00524D35"/>
    <w:rsid w:val="00525ACE"/>
    <w:rsid w:val="00527926"/>
    <w:rsid w:val="00530D98"/>
    <w:rsid w:val="00531F6A"/>
    <w:rsid w:val="00533831"/>
    <w:rsid w:val="00533E2E"/>
    <w:rsid w:val="00534DE6"/>
    <w:rsid w:val="00534EF1"/>
    <w:rsid w:val="00535413"/>
    <w:rsid w:val="0053545C"/>
    <w:rsid w:val="0053576C"/>
    <w:rsid w:val="00535B3B"/>
    <w:rsid w:val="00535BF9"/>
    <w:rsid w:val="005364F7"/>
    <w:rsid w:val="005403FE"/>
    <w:rsid w:val="00542413"/>
    <w:rsid w:val="00544A97"/>
    <w:rsid w:val="00546DC9"/>
    <w:rsid w:val="00547276"/>
    <w:rsid w:val="00547E79"/>
    <w:rsid w:val="00550679"/>
    <w:rsid w:val="005509CD"/>
    <w:rsid w:val="0055139F"/>
    <w:rsid w:val="00552BD4"/>
    <w:rsid w:val="005547C3"/>
    <w:rsid w:val="00554DF6"/>
    <w:rsid w:val="00555155"/>
    <w:rsid w:val="0055515C"/>
    <w:rsid w:val="005551A2"/>
    <w:rsid w:val="00555330"/>
    <w:rsid w:val="00557606"/>
    <w:rsid w:val="00557BE0"/>
    <w:rsid w:val="00557D14"/>
    <w:rsid w:val="005602EC"/>
    <w:rsid w:val="0056165F"/>
    <w:rsid w:val="00561DC3"/>
    <w:rsid w:val="00562212"/>
    <w:rsid w:val="0056262C"/>
    <w:rsid w:val="00562D85"/>
    <w:rsid w:val="00563B13"/>
    <w:rsid w:val="00564332"/>
    <w:rsid w:val="0057032B"/>
    <w:rsid w:val="005713BA"/>
    <w:rsid w:val="005739D7"/>
    <w:rsid w:val="00575B71"/>
    <w:rsid w:val="0058182A"/>
    <w:rsid w:val="00581FA0"/>
    <w:rsid w:val="005828A9"/>
    <w:rsid w:val="00582964"/>
    <w:rsid w:val="00582EFC"/>
    <w:rsid w:val="00584D7D"/>
    <w:rsid w:val="00585144"/>
    <w:rsid w:val="00585614"/>
    <w:rsid w:val="00587EC0"/>
    <w:rsid w:val="00591254"/>
    <w:rsid w:val="00591ECA"/>
    <w:rsid w:val="00592243"/>
    <w:rsid w:val="00592C2C"/>
    <w:rsid w:val="005933DF"/>
    <w:rsid w:val="005933E9"/>
    <w:rsid w:val="00593CD7"/>
    <w:rsid w:val="00594045"/>
    <w:rsid w:val="00594C3B"/>
    <w:rsid w:val="00595080"/>
    <w:rsid w:val="005957A0"/>
    <w:rsid w:val="005A0F20"/>
    <w:rsid w:val="005A25BD"/>
    <w:rsid w:val="005A3647"/>
    <w:rsid w:val="005A439F"/>
    <w:rsid w:val="005A4A04"/>
    <w:rsid w:val="005A4EDD"/>
    <w:rsid w:val="005A536D"/>
    <w:rsid w:val="005A5561"/>
    <w:rsid w:val="005A5B15"/>
    <w:rsid w:val="005A5EFF"/>
    <w:rsid w:val="005A6096"/>
    <w:rsid w:val="005A6505"/>
    <w:rsid w:val="005A7620"/>
    <w:rsid w:val="005A7962"/>
    <w:rsid w:val="005A7DE5"/>
    <w:rsid w:val="005B1210"/>
    <w:rsid w:val="005B164D"/>
    <w:rsid w:val="005B16FB"/>
    <w:rsid w:val="005B181B"/>
    <w:rsid w:val="005B1E60"/>
    <w:rsid w:val="005B22AD"/>
    <w:rsid w:val="005B3D2D"/>
    <w:rsid w:val="005B46F2"/>
    <w:rsid w:val="005B6AFB"/>
    <w:rsid w:val="005B75E7"/>
    <w:rsid w:val="005B7B88"/>
    <w:rsid w:val="005B7D66"/>
    <w:rsid w:val="005B7E1F"/>
    <w:rsid w:val="005C0091"/>
    <w:rsid w:val="005C03B8"/>
    <w:rsid w:val="005C0520"/>
    <w:rsid w:val="005C0F15"/>
    <w:rsid w:val="005C1058"/>
    <w:rsid w:val="005C2F3D"/>
    <w:rsid w:val="005C3937"/>
    <w:rsid w:val="005C3CB6"/>
    <w:rsid w:val="005C5054"/>
    <w:rsid w:val="005C55A2"/>
    <w:rsid w:val="005C78C0"/>
    <w:rsid w:val="005D0003"/>
    <w:rsid w:val="005D28B7"/>
    <w:rsid w:val="005D3156"/>
    <w:rsid w:val="005D338B"/>
    <w:rsid w:val="005D362B"/>
    <w:rsid w:val="005D44BB"/>
    <w:rsid w:val="005D4E6F"/>
    <w:rsid w:val="005D6447"/>
    <w:rsid w:val="005D731F"/>
    <w:rsid w:val="005D7788"/>
    <w:rsid w:val="005D7A91"/>
    <w:rsid w:val="005E0735"/>
    <w:rsid w:val="005E1A2E"/>
    <w:rsid w:val="005E3583"/>
    <w:rsid w:val="005E3DDC"/>
    <w:rsid w:val="005E59E5"/>
    <w:rsid w:val="005E5A41"/>
    <w:rsid w:val="005E673F"/>
    <w:rsid w:val="005E6A7C"/>
    <w:rsid w:val="005E74B4"/>
    <w:rsid w:val="005E7F76"/>
    <w:rsid w:val="005F1311"/>
    <w:rsid w:val="005F2227"/>
    <w:rsid w:val="005F64B5"/>
    <w:rsid w:val="0060093A"/>
    <w:rsid w:val="0060116B"/>
    <w:rsid w:val="006015CF"/>
    <w:rsid w:val="006024E0"/>
    <w:rsid w:val="00605035"/>
    <w:rsid w:val="006052E7"/>
    <w:rsid w:val="0060579C"/>
    <w:rsid w:val="00611326"/>
    <w:rsid w:val="006114C5"/>
    <w:rsid w:val="00611C12"/>
    <w:rsid w:val="00613647"/>
    <w:rsid w:val="0061385A"/>
    <w:rsid w:val="0061474A"/>
    <w:rsid w:val="00614971"/>
    <w:rsid w:val="00615655"/>
    <w:rsid w:val="0061588D"/>
    <w:rsid w:val="00617047"/>
    <w:rsid w:val="00617256"/>
    <w:rsid w:val="00617FDF"/>
    <w:rsid w:val="00620368"/>
    <w:rsid w:val="00620D35"/>
    <w:rsid w:val="00621760"/>
    <w:rsid w:val="00621BCD"/>
    <w:rsid w:val="0062237A"/>
    <w:rsid w:val="0062337A"/>
    <w:rsid w:val="0062386C"/>
    <w:rsid w:val="0062403E"/>
    <w:rsid w:val="006257CE"/>
    <w:rsid w:val="006260D9"/>
    <w:rsid w:val="00626856"/>
    <w:rsid w:val="00626C1E"/>
    <w:rsid w:val="00626C87"/>
    <w:rsid w:val="00633D64"/>
    <w:rsid w:val="00633DE7"/>
    <w:rsid w:val="00634275"/>
    <w:rsid w:val="006344CD"/>
    <w:rsid w:val="00635186"/>
    <w:rsid w:val="006353BC"/>
    <w:rsid w:val="00635A99"/>
    <w:rsid w:val="00636781"/>
    <w:rsid w:val="0064037B"/>
    <w:rsid w:val="0064049A"/>
    <w:rsid w:val="00644CFC"/>
    <w:rsid w:val="00645F0B"/>
    <w:rsid w:val="006462F0"/>
    <w:rsid w:val="0064680D"/>
    <w:rsid w:val="00646E79"/>
    <w:rsid w:val="00650135"/>
    <w:rsid w:val="00650586"/>
    <w:rsid w:val="00652737"/>
    <w:rsid w:val="00653AF0"/>
    <w:rsid w:val="00654218"/>
    <w:rsid w:val="00654E46"/>
    <w:rsid w:val="00654E48"/>
    <w:rsid w:val="00654FBC"/>
    <w:rsid w:val="00655DDD"/>
    <w:rsid w:val="006562E6"/>
    <w:rsid w:val="00657B45"/>
    <w:rsid w:val="00660EB6"/>
    <w:rsid w:val="00662EF0"/>
    <w:rsid w:val="006669E9"/>
    <w:rsid w:val="00666A11"/>
    <w:rsid w:val="00667114"/>
    <w:rsid w:val="0067112D"/>
    <w:rsid w:val="00671F59"/>
    <w:rsid w:val="006720DF"/>
    <w:rsid w:val="0067251D"/>
    <w:rsid w:val="00672E06"/>
    <w:rsid w:val="00672FEE"/>
    <w:rsid w:val="00673474"/>
    <w:rsid w:val="006745B0"/>
    <w:rsid w:val="006759D5"/>
    <w:rsid w:val="00676821"/>
    <w:rsid w:val="00676D6A"/>
    <w:rsid w:val="00677900"/>
    <w:rsid w:val="00677B70"/>
    <w:rsid w:val="00677E3C"/>
    <w:rsid w:val="00680DE8"/>
    <w:rsid w:val="006838F8"/>
    <w:rsid w:val="006853AD"/>
    <w:rsid w:val="0068617B"/>
    <w:rsid w:val="006863F2"/>
    <w:rsid w:val="00690A1E"/>
    <w:rsid w:val="00691269"/>
    <w:rsid w:val="00692774"/>
    <w:rsid w:val="006928B9"/>
    <w:rsid w:val="00692CFD"/>
    <w:rsid w:val="006932B7"/>
    <w:rsid w:val="00693EFF"/>
    <w:rsid w:val="00694147"/>
    <w:rsid w:val="00696F5F"/>
    <w:rsid w:val="006979A5"/>
    <w:rsid w:val="006A0509"/>
    <w:rsid w:val="006A0CD2"/>
    <w:rsid w:val="006A1E41"/>
    <w:rsid w:val="006A28A4"/>
    <w:rsid w:val="006A2B85"/>
    <w:rsid w:val="006A2F91"/>
    <w:rsid w:val="006A3100"/>
    <w:rsid w:val="006A3F86"/>
    <w:rsid w:val="006A41D2"/>
    <w:rsid w:val="006A5204"/>
    <w:rsid w:val="006A59CF"/>
    <w:rsid w:val="006A61A6"/>
    <w:rsid w:val="006A7186"/>
    <w:rsid w:val="006B039C"/>
    <w:rsid w:val="006B2129"/>
    <w:rsid w:val="006B23A7"/>
    <w:rsid w:val="006B3857"/>
    <w:rsid w:val="006B4206"/>
    <w:rsid w:val="006B469D"/>
    <w:rsid w:val="006B4708"/>
    <w:rsid w:val="006B4759"/>
    <w:rsid w:val="006B47C7"/>
    <w:rsid w:val="006B62D7"/>
    <w:rsid w:val="006B679A"/>
    <w:rsid w:val="006B7A96"/>
    <w:rsid w:val="006C0409"/>
    <w:rsid w:val="006C0E1C"/>
    <w:rsid w:val="006C1E36"/>
    <w:rsid w:val="006C2180"/>
    <w:rsid w:val="006C6D11"/>
    <w:rsid w:val="006C76AE"/>
    <w:rsid w:val="006C7D8C"/>
    <w:rsid w:val="006D0465"/>
    <w:rsid w:val="006D296F"/>
    <w:rsid w:val="006D3A2E"/>
    <w:rsid w:val="006D3AD7"/>
    <w:rsid w:val="006D3CA9"/>
    <w:rsid w:val="006D5B37"/>
    <w:rsid w:val="006E1F19"/>
    <w:rsid w:val="006E2679"/>
    <w:rsid w:val="006E2A0F"/>
    <w:rsid w:val="006E336A"/>
    <w:rsid w:val="006E3F72"/>
    <w:rsid w:val="006E5988"/>
    <w:rsid w:val="006E62A6"/>
    <w:rsid w:val="006E64AA"/>
    <w:rsid w:val="006E7A40"/>
    <w:rsid w:val="006F1126"/>
    <w:rsid w:val="006F17D5"/>
    <w:rsid w:val="006F2467"/>
    <w:rsid w:val="006F33A5"/>
    <w:rsid w:val="006F399C"/>
    <w:rsid w:val="006F4854"/>
    <w:rsid w:val="006F4AC4"/>
    <w:rsid w:val="006F5875"/>
    <w:rsid w:val="006F654A"/>
    <w:rsid w:val="006F77B0"/>
    <w:rsid w:val="006F7DAF"/>
    <w:rsid w:val="00700864"/>
    <w:rsid w:val="00700C68"/>
    <w:rsid w:val="007027D8"/>
    <w:rsid w:val="00703866"/>
    <w:rsid w:val="00703FED"/>
    <w:rsid w:val="00704A63"/>
    <w:rsid w:val="0070512B"/>
    <w:rsid w:val="007055E5"/>
    <w:rsid w:val="00705B50"/>
    <w:rsid w:val="00705DB4"/>
    <w:rsid w:val="0070684E"/>
    <w:rsid w:val="00707014"/>
    <w:rsid w:val="00707DF5"/>
    <w:rsid w:val="00710F8A"/>
    <w:rsid w:val="00711FBB"/>
    <w:rsid w:val="0071265A"/>
    <w:rsid w:val="00713002"/>
    <w:rsid w:val="00713260"/>
    <w:rsid w:val="00714D27"/>
    <w:rsid w:val="0071521B"/>
    <w:rsid w:val="00717D8E"/>
    <w:rsid w:val="007200B3"/>
    <w:rsid w:val="007206D5"/>
    <w:rsid w:val="00720B8C"/>
    <w:rsid w:val="007229C0"/>
    <w:rsid w:val="007234C7"/>
    <w:rsid w:val="007241FA"/>
    <w:rsid w:val="007253A8"/>
    <w:rsid w:val="007254F0"/>
    <w:rsid w:val="0072678B"/>
    <w:rsid w:val="00726A3D"/>
    <w:rsid w:val="00727CE1"/>
    <w:rsid w:val="00727CEA"/>
    <w:rsid w:val="00730117"/>
    <w:rsid w:val="0073219B"/>
    <w:rsid w:val="007324B0"/>
    <w:rsid w:val="00732AC1"/>
    <w:rsid w:val="007333E8"/>
    <w:rsid w:val="00733A03"/>
    <w:rsid w:val="00733E32"/>
    <w:rsid w:val="00734C4F"/>
    <w:rsid w:val="007351EE"/>
    <w:rsid w:val="00735AAE"/>
    <w:rsid w:val="00736F62"/>
    <w:rsid w:val="0073706B"/>
    <w:rsid w:val="00737A04"/>
    <w:rsid w:val="00737A36"/>
    <w:rsid w:val="007406B5"/>
    <w:rsid w:val="007424F3"/>
    <w:rsid w:val="00743026"/>
    <w:rsid w:val="007445B9"/>
    <w:rsid w:val="00744728"/>
    <w:rsid w:val="00745811"/>
    <w:rsid w:val="00745EA2"/>
    <w:rsid w:val="007461C2"/>
    <w:rsid w:val="00746F40"/>
    <w:rsid w:val="00750237"/>
    <w:rsid w:val="00751592"/>
    <w:rsid w:val="00751814"/>
    <w:rsid w:val="00751BA2"/>
    <w:rsid w:val="007536E5"/>
    <w:rsid w:val="00753F70"/>
    <w:rsid w:val="00756250"/>
    <w:rsid w:val="007568D4"/>
    <w:rsid w:val="00756F21"/>
    <w:rsid w:val="00757053"/>
    <w:rsid w:val="007571AA"/>
    <w:rsid w:val="00757883"/>
    <w:rsid w:val="00760FE2"/>
    <w:rsid w:val="0076216B"/>
    <w:rsid w:val="00762E85"/>
    <w:rsid w:val="00764C13"/>
    <w:rsid w:val="00764C98"/>
    <w:rsid w:val="007654C5"/>
    <w:rsid w:val="007727EB"/>
    <w:rsid w:val="00772DAA"/>
    <w:rsid w:val="00772DF4"/>
    <w:rsid w:val="007755D6"/>
    <w:rsid w:val="00775719"/>
    <w:rsid w:val="00775A03"/>
    <w:rsid w:val="00777341"/>
    <w:rsid w:val="00777EFE"/>
    <w:rsid w:val="007815CB"/>
    <w:rsid w:val="007825E0"/>
    <w:rsid w:val="0078267D"/>
    <w:rsid w:val="0078275F"/>
    <w:rsid w:val="0078493B"/>
    <w:rsid w:val="00784D26"/>
    <w:rsid w:val="00786569"/>
    <w:rsid w:val="00786F0C"/>
    <w:rsid w:val="0079212E"/>
    <w:rsid w:val="007923CF"/>
    <w:rsid w:val="00795EBE"/>
    <w:rsid w:val="00796A3C"/>
    <w:rsid w:val="00797CCC"/>
    <w:rsid w:val="00797D22"/>
    <w:rsid w:val="007A1365"/>
    <w:rsid w:val="007A2C5D"/>
    <w:rsid w:val="007A435B"/>
    <w:rsid w:val="007A636A"/>
    <w:rsid w:val="007A6A96"/>
    <w:rsid w:val="007A7A0B"/>
    <w:rsid w:val="007A7A90"/>
    <w:rsid w:val="007A7DA5"/>
    <w:rsid w:val="007B110F"/>
    <w:rsid w:val="007B139A"/>
    <w:rsid w:val="007B3FBB"/>
    <w:rsid w:val="007B4B57"/>
    <w:rsid w:val="007B5869"/>
    <w:rsid w:val="007B6A0B"/>
    <w:rsid w:val="007B7C7E"/>
    <w:rsid w:val="007C0A74"/>
    <w:rsid w:val="007C3D88"/>
    <w:rsid w:val="007C478C"/>
    <w:rsid w:val="007C4F0F"/>
    <w:rsid w:val="007C5D77"/>
    <w:rsid w:val="007C6714"/>
    <w:rsid w:val="007C79D2"/>
    <w:rsid w:val="007D046F"/>
    <w:rsid w:val="007D0690"/>
    <w:rsid w:val="007D0B90"/>
    <w:rsid w:val="007D0C30"/>
    <w:rsid w:val="007D24A0"/>
    <w:rsid w:val="007D2CF1"/>
    <w:rsid w:val="007D346F"/>
    <w:rsid w:val="007D43E3"/>
    <w:rsid w:val="007D4FAF"/>
    <w:rsid w:val="007D5C9E"/>
    <w:rsid w:val="007D5F7E"/>
    <w:rsid w:val="007D7289"/>
    <w:rsid w:val="007E0B80"/>
    <w:rsid w:val="007E3148"/>
    <w:rsid w:val="007E3508"/>
    <w:rsid w:val="007E3512"/>
    <w:rsid w:val="007E3EAB"/>
    <w:rsid w:val="007E5B3C"/>
    <w:rsid w:val="007E5CD8"/>
    <w:rsid w:val="007E64B7"/>
    <w:rsid w:val="007E6541"/>
    <w:rsid w:val="007E7225"/>
    <w:rsid w:val="007F0278"/>
    <w:rsid w:val="007F04C7"/>
    <w:rsid w:val="007F0615"/>
    <w:rsid w:val="007F13EB"/>
    <w:rsid w:val="007F1E8F"/>
    <w:rsid w:val="007F3F56"/>
    <w:rsid w:val="007F46CE"/>
    <w:rsid w:val="007F4BD9"/>
    <w:rsid w:val="007F6DBF"/>
    <w:rsid w:val="007F7515"/>
    <w:rsid w:val="00800008"/>
    <w:rsid w:val="00800DB9"/>
    <w:rsid w:val="0080118C"/>
    <w:rsid w:val="00803DA4"/>
    <w:rsid w:val="00803DA6"/>
    <w:rsid w:val="0080445A"/>
    <w:rsid w:val="0080564B"/>
    <w:rsid w:val="00806946"/>
    <w:rsid w:val="008071BE"/>
    <w:rsid w:val="00810A34"/>
    <w:rsid w:val="00811552"/>
    <w:rsid w:val="008116BC"/>
    <w:rsid w:val="00811742"/>
    <w:rsid w:val="0081223C"/>
    <w:rsid w:val="008132A0"/>
    <w:rsid w:val="00813446"/>
    <w:rsid w:val="00813C6E"/>
    <w:rsid w:val="00815F72"/>
    <w:rsid w:val="008163A1"/>
    <w:rsid w:val="008174D3"/>
    <w:rsid w:val="00817A51"/>
    <w:rsid w:val="00820C4A"/>
    <w:rsid w:val="00821A4F"/>
    <w:rsid w:val="0082249E"/>
    <w:rsid w:val="0082383C"/>
    <w:rsid w:val="00823D8F"/>
    <w:rsid w:val="008240DE"/>
    <w:rsid w:val="00824F5C"/>
    <w:rsid w:val="008250D9"/>
    <w:rsid w:val="008274A0"/>
    <w:rsid w:val="00827EA1"/>
    <w:rsid w:val="00830C2C"/>
    <w:rsid w:val="00831644"/>
    <w:rsid w:val="00831662"/>
    <w:rsid w:val="0083202B"/>
    <w:rsid w:val="008320A1"/>
    <w:rsid w:val="008333E2"/>
    <w:rsid w:val="00833608"/>
    <w:rsid w:val="008344D6"/>
    <w:rsid w:val="00835B1D"/>
    <w:rsid w:val="00835B45"/>
    <w:rsid w:val="00836640"/>
    <w:rsid w:val="00837160"/>
    <w:rsid w:val="008401D8"/>
    <w:rsid w:val="00840E00"/>
    <w:rsid w:val="0084311B"/>
    <w:rsid w:val="00843289"/>
    <w:rsid w:val="00843EE4"/>
    <w:rsid w:val="008467A3"/>
    <w:rsid w:val="00846EE2"/>
    <w:rsid w:val="00847B3D"/>
    <w:rsid w:val="00850EF8"/>
    <w:rsid w:val="008513B3"/>
    <w:rsid w:val="00854D50"/>
    <w:rsid w:val="00855885"/>
    <w:rsid w:val="00855DB3"/>
    <w:rsid w:val="0085619D"/>
    <w:rsid w:val="00856B0D"/>
    <w:rsid w:val="008576D5"/>
    <w:rsid w:val="008577C0"/>
    <w:rsid w:val="00857E7D"/>
    <w:rsid w:val="0086204F"/>
    <w:rsid w:val="00862E81"/>
    <w:rsid w:val="0086423E"/>
    <w:rsid w:val="0086550B"/>
    <w:rsid w:val="008662BA"/>
    <w:rsid w:val="008662D7"/>
    <w:rsid w:val="00866486"/>
    <w:rsid w:val="008668AD"/>
    <w:rsid w:val="00866C52"/>
    <w:rsid w:val="0087099D"/>
    <w:rsid w:val="00870BA7"/>
    <w:rsid w:val="00871280"/>
    <w:rsid w:val="0087129B"/>
    <w:rsid w:val="008722F0"/>
    <w:rsid w:val="008732E5"/>
    <w:rsid w:val="00874C26"/>
    <w:rsid w:val="00874D34"/>
    <w:rsid w:val="00874F7A"/>
    <w:rsid w:val="0087502A"/>
    <w:rsid w:val="0087591F"/>
    <w:rsid w:val="0088046C"/>
    <w:rsid w:val="00880CCE"/>
    <w:rsid w:val="008815BD"/>
    <w:rsid w:val="00881F27"/>
    <w:rsid w:val="008822D7"/>
    <w:rsid w:val="008829B0"/>
    <w:rsid w:val="00883958"/>
    <w:rsid w:val="008844DB"/>
    <w:rsid w:val="008853EC"/>
    <w:rsid w:val="008879B9"/>
    <w:rsid w:val="00890266"/>
    <w:rsid w:val="00890407"/>
    <w:rsid w:val="008909D1"/>
    <w:rsid w:val="008931FE"/>
    <w:rsid w:val="00894031"/>
    <w:rsid w:val="008979DC"/>
    <w:rsid w:val="008A00BD"/>
    <w:rsid w:val="008A0F11"/>
    <w:rsid w:val="008A1454"/>
    <w:rsid w:val="008A1E67"/>
    <w:rsid w:val="008A32C7"/>
    <w:rsid w:val="008A4443"/>
    <w:rsid w:val="008A464E"/>
    <w:rsid w:val="008A4E8C"/>
    <w:rsid w:val="008A5752"/>
    <w:rsid w:val="008A5ABB"/>
    <w:rsid w:val="008A5E8F"/>
    <w:rsid w:val="008A72A0"/>
    <w:rsid w:val="008B0533"/>
    <w:rsid w:val="008B322F"/>
    <w:rsid w:val="008B626A"/>
    <w:rsid w:val="008B7B5A"/>
    <w:rsid w:val="008C22E1"/>
    <w:rsid w:val="008C2890"/>
    <w:rsid w:val="008C3F25"/>
    <w:rsid w:val="008C449F"/>
    <w:rsid w:val="008C5113"/>
    <w:rsid w:val="008C65BC"/>
    <w:rsid w:val="008C7263"/>
    <w:rsid w:val="008D18E3"/>
    <w:rsid w:val="008D28D2"/>
    <w:rsid w:val="008D4863"/>
    <w:rsid w:val="008D4C42"/>
    <w:rsid w:val="008D67C1"/>
    <w:rsid w:val="008D6BAB"/>
    <w:rsid w:val="008D787D"/>
    <w:rsid w:val="008E180D"/>
    <w:rsid w:val="008E1B06"/>
    <w:rsid w:val="008E2AF2"/>
    <w:rsid w:val="008E2BF3"/>
    <w:rsid w:val="008E4568"/>
    <w:rsid w:val="008E5998"/>
    <w:rsid w:val="008E5DDC"/>
    <w:rsid w:val="008E6890"/>
    <w:rsid w:val="008F0643"/>
    <w:rsid w:val="008F0D89"/>
    <w:rsid w:val="008F17A8"/>
    <w:rsid w:val="008F25CC"/>
    <w:rsid w:val="008F2E18"/>
    <w:rsid w:val="008F3B82"/>
    <w:rsid w:val="008F3DCC"/>
    <w:rsid w:val="008F6A93"/>
    <w:rsid w:val="008F7D36"/>
    <w:rsid w:val="00900478"/>
    <w:rsid w:val="00900853"/>
    <w:rsid w:val="00900B34"/>
    <w:rsid w:val="00900B68"/>
    <w:rsid w:val="00901429"/>
    <w:rsid w:val="00901DCD"/>
    <w:rsid w:val="00902449"/>
    <w:rsid w:val="009026CE"/>
    <w:rsid w:val="0090331F"/>
    <w:rsid w:val="00904E79"/>
    <w:rsid w:val="00906251"/>
    <w:rsid w:val="00907E74"/>
    <w:rsid w:val="00910B63"/>
    <w:rsid w:val="00910E02"/>
    <w:rsid w:val="00910FB4"/>
    <w:rsid w:val="009111E1"/>
    <w:rsid w:val="0091176E"/>
    <w:rsid w:val="00912594"/>
    <w:rsid w:val="00913F13"/>
    <w:rsid w:val="00916387"/>
    <w:rsid w:val="009176F7"/>
    <w:rsid w:val="00917DE5"/>
    <w:rsid w:val="0092044A"/>
    <w:rsid w:val="00920A14"/>
    <w:rsid w:val="00920B36"/>
    <w:rsid w:val="0092135F"/>
    <w:rsid w:val="0092136B"/>
    <w:rsid w:val="0092218E"/>
    <w:rsid w:val="009240C8"/>
    <w:rsid w:val="0092413E"/>
    <w:rsid w:val="00925314"/>
    <w:rsid w:val="009254C6"/>
    <w:rsid w:val="009265E2"/>
    <w:rsid w:val="0092712C"/>
    <w:rsid w:val="00930120"/>
    <w:rsid w:val="009302E9"/>
    <w:rsid w:val="0093098D"/>
    <w:rsid w:val="00931B08"/>
    <w:rsid w:val="00932090"/>
    <w:rsid w:val="009330B5"/>
    <w:rsid w:val="00934BF1"/>
    <w:rsid w:val="009354DB"/>
    <w:rsid w:val="00935F86"/>
    <w:rsid w:val="00936CEF"/>
    <w:rsid w:val="009372B5"/>
    <w:rsid w:val="00937BA6"/>
    <w:rsid w:val="00940485"/>
    <w:rsid w:val="009418FB"/>
    <w:rsid w:val="0094310B"/>
    <w:rsid w:val="009432A9"/>
    <w:rsid w:val="0094392D"/>
    <w:rsid w:val="009445A0"/>
    <w:rsid w:val="009450BB"/>
    <w:rsid w:val="00945481"/>
    <w:rsid w:val="00946AB3"/>
    <w:rsid w:val="00947453"/>
    <w:rsid w:val="00951A8B"/>
    <w:rsid w:val="00951DE6"/>
    <w:rsid w:val="00952942"/>
    <w:rsid w:val="00952ED1"/>
    <w:rsid w:val="009549A1"/>
    <w:rsid w:val="00954E70"/>
    <w:rsid w:val="009550E2"/>
    <w:rsid w:val="00955AF9"/>
    <w:rsid w:val="009567E3"/>
    <w:rsid w:val="00956F0B"/>
    <w:rsid w:val="00957664"/>
    <w:rsid w:val="0095795E"/>
    <w:rsid w:val="00957E25"/>
    <w:rsid w:val="00960312"/>
    <w:rsid w:val="00963F5B"/>
    <w:rsid w:val="00964C1E"/>
    <w:rsid w:val="009668F0"/>
    <w:rsid w:val="00966D9B"/>
    <w:rsid w:val="00967ECD"/>
    <w:rsid w:val="0097136C"/>
    <w:rsid w:val="0097223F"/>
    <w:rsid w:val="00972CA8"/>
    <w:rsid w:val="009741FC"/>
    <w:rsid w:val="0097472B"/>
    <w:rsid w:val="00974DE9"/>
    <w:rsid w:val="00975B1B"/>
    <w:rsid w:val="009772B0"/>
    <w:rsid w:val="00980AE3"/>
    <w:rsid w:val="00980E0F"/>
    <w:rsid w:val="009822E4"/>
    <w:rsid w:val="009830E6"/>
    <w:rsid w:val="00983326"/>
    <w:rsid w:val="00986356"/>
    <w:rsid w:val="00987459"/>
    <w:rsid w:val="00987FA1"/>
    <w:rsid w:val="00990128"/>
    <w:rsid w:val="009907E9"/>
    <w:rsid w:val="00991671"/>
    <w:rsid w:val="00991CAF"/>
    <w:rsid w:val="0099223F"/>
    <w:rsid w:val="00993C4A"/>
    <w:rsid w:val="00994417"/>
    <w:rsid w:val="00994F46"/>
    <w:rsid w:val="009950FC"/>
    <w:rsid w:val="00996AAD"/>
    <w:rsid w:val="00997480"/>
    <w:rsid w:val="00997A9F"/>
    <w:rsid w:val="00997BC1"/>
    <w:rsid w:val="009A1067"/>
    <w:rsid w:val="009A2D39"/>
    <w:rsid w:val="009A2D88"/>
    <w:rsid w:val="009A34F8"/>
    <w:rsid w:val="009A4C5B"/>
    <w:rsid w:val="009A5246"/>
    <w:rsid w:val="009A6528"/>
    <w:rsid w:val="009A76F3"/>
    <w:rsid w:val="009B103B"/>
    <w:rsid w:val="009B148B"/>
    <w:rsid w:val="009B29AA"/>
    <w:rsid w:val="009B352B"/>
    <w:rsid w:val="009B4B75"/>
    <w:rsid w:val="009B4E64"/>
    <w:rsid w:val="009B544D"/>
    <w:rsid w:val="009B7ABB"/>
    <w:rsid w:val="009C0AE3"/>
    <w:rsid w:val="009C0F67"/>
    <w:rsid w:val="009C127F"/>
    <w:rsid w:val="009C1E9C"/>
    <w:rsid w:val="009C3266"/>
    <w:rsid w:val="009C33A5"/>
    <w:rsid w:val="009C3A8A"/>
    <w:rsid w:val="009C3A8F"/>
    <w:rsid w:val="009C401A"/>
    <w:rsid w:val="009C410D"/>
    <w:rsid w:val="009C494A"/>
    <w:rsid w:val="009C5704"/>
    <w:rsid w:val="009C5A3E"/>
    <w:rsid w:val="009C5A4B"/>
    <w:rsid w:val="009C5C0C"/>
    <w:rsid w:val="009C6A30"/>
    <w:rsid w:val="009C7C5C"/>
    <w:rsid w:val="009D0E9A"/>
    <w:rsid w:val="009D19E2"/>
    <w:rsid w:val="009D20C7"/>
    <w:rsid w:val="009D3AEB"/>
    <w:rsid w:val="009D3D0A"/>
    <w:rsid w:val="009D4297"/>
    <w:rsid w:val="009D4CEB"/>
    <w:rsid w:val="009D536B"/>
    <w:rsid w:val="009D626E"/>
    <w:rsid w:val="009D6B70"/>
    <w:rsid w:val="009E06B9"/>
    <w:rsid w:val="009E0D98"/>
    <w:rsid w:val="009E1E90"/>
    <w:rsid w:val="009E2439"/>
    <w:rsid w:val="009E301A"/>
    <w:rsid w:val="009E34C5"/>
    <w:rsid w:val="009E3B42"/>
    <w:rsid w:val="009E44D7"/>
    <w:rsid w:val="009E48BE"/>
    <w:rsid w:val="009E493F"/>
    <w:rsid w:val="009E59F1"/>
    <w:rsid w:val="009E5BA7"/>
    <w:rsid w:val="009E5CA5"/>
    <w:rsid w:val="009E7E86"/>
    <w:rsid w:val="009F0A79"/>
    <w:rsid w:val="009F0EF6"/>
    <w:rsid w:val="009F1A8A"/>
    <w:rsid w:val="009F3ACC"/>
    <w:rsid w:val="009F499E"/>
    <w:rsid w:val="009F547C"/>
    <w:rsid w:val="00A00B39"/>
    <w:rsid w:val="00A00F37"/>
    <w:rsid w:val="00A00FFD"/>
    <w:rsid w:val="00A01DDF"/>
    <w:rsid w:val="00A02C78"/>
    <w:rsid w:val="00A03311"/>
    <w:rsid w:val="00A03750"/>
    <w:rsid w:val="00A042FB"/>
    <w:rsid w:val="00A04BE5"/>
    <w:rsid w:val="00A05C05"/>
    <w:rsid w:val="00A06732"/>
    <w:rsid w:val="00A068BA"/>
    <w:rsid w:val="00A06C72"/>
    <w:rsid w:val="00A076C2"/>
    <w:rsid w:val="00A07901"/>
    <w:rsid w:val="00A1070A"/>
    <w:rsid w:val="00A134B4"/>
    <w:rsid w:val="00A1392F"/>
    <w:rsid w:val="00A14F6B"/>
    <w:rsid w:val="00A15695"/>
    <w:rsid w:val="00A167C2"/>
    <w:rsid w:val="00A205BD"/>
    <w:rsid w:val="00A2077D"/>
    <w:rsid w:val="00A208D5"/>
    <w:rsid w:val="00A20E6A"/>
    <w:rsid w:val="00A2143C"/>
    <w:rsid w:val="00A2154E"/>
    <w:rsid w:val="00A216DA"/>
    <w:rsid w:val="00A21862"/>
    <w:rsid w:val="00A21AA7"/>
    <w:rsid w:val="00A21F19"/>
    <w:rsid w:val="00A222F3"/>
    <w:rsid w:val="00A2379A"/>
    <w:rsid w:val="00A2398B"/>
    <w:rsid w:val="00A240DF"/>
    <w:rsid w:val="00A243CF"/>
    <w:rsid w:val="00A24C91"/>
    <w:rsid w:val="00A25336"/>
    <w:rsid w:val="00A26920"/>
    <w:rsid w:val="00A26D9D"/>
    <w:rsid w:val="00A2746D"/>
    <w:rsid w:val="00A3148C"/>
    <w:rsid w:val="00A314F7"/>
    <w:rsid w:val="00A324D6"/>
    <w:rsid w:val="00A3366B"/>
    <w:rsid w:val="00A358DB"/>
    <w:rsid w:val="00A3641D"/>
    <w:rsid w:val="00A3674D"/>
    <w:rsid w:val="00A36912"/>
    <w:rsid w:val="00A37DA5"/>
    <w:rsid w:val="00A41715"/>
    <w:rsid w:val="00A41C70"/>
    <w:rsid w:val="00A420AA"/>
    <w:rsid w:val="00A42199"/>
    <w:rsid w:val="00A42352"/>
    <w:rsid w:val="00A42CD1"/>
    <w:rsid w:val="00A42EB1"/>
    <w:rsid w:val="00A4431C"/>
    <w:rsid w:val="00A452CB"/>
    <w:rsid w:val="00A45BF6"/>
    <w:rsid w:val="00A514A6"/>
    <w:rsid w:val="00A514B9"/>
    <w:rsid w:val="00A52097"/>
    <w:rsid w:val="00A526D6"/>
    <w:rsid w:val="00A531B9"/>
    <w:rsid w:val="00A54E1E"/>
    <w:rsid w:val="00A55DD5"/>
    <w:rsid w:val="00A561D6"/>
    <w:rsid w:val="00A564FF"/>
    <w:rsid w:val="00A566C9"/>
    <w:rsid w:val="00A570A0"/>
    <w:rsid w:val="00A57A14"/>
    <w:rsid w:val="00A57C7D"/>
    <w:rsid w:val="00A610BD"/>
    <w:rsid w:val="00A615E6"/>
    <w:rsid w:val="00A6248D"/>
    <w:rsid w:val="00A62EC1"/>
    <w:rsid w:val="00A639E1"/>
    <w:rsid w:val="00A63FB4"/>
    <w:rsid w:val="00A64F26"/>
    <w:rsid w:val="00A65934"/>
    <w:rsid w:val="00A65C8F"/>
    <w:rsid w:val="00A67AAA"/>
    <w:rsid w:val="00A70B30"/>
    <w:rsid w:val="00A70CE6"/>
    <w:rsid w:val="00A711FF"/>
    <w:rsid w:val="00A7167F"/>
    <w:rsid w:val="00A72674"/>
    <w:rsid w:val="00A729B4"/>
    <w:rsid w:val="00A74C36"/>
    <w:rsid w:val="00A75569"/>
    <w:rsid w:val="00A77852"/>
    <w:rsid w:val="00A77CDC"/>
    <w:rsid w:val="00A81140"/>
    <w:rsid w:val="00A819EF"/>
    <w:rsid w:val="00A82CEA"/>
    <w:rsid w:val="00A83ACF"/>
    <w:rsid w:val="00A83E40"/>
    <w:rsid w:val="00A8435C"/>
    <w:rsid w:val="00A8456E"/>
    <w:rsid w:val="00A8468E"/>
    <w:rsid w:val="00A84FB3"/>
    <w:rsid w:val="00A84FB9"/>
    <w:rsid w:val="00A879D5"/>
    <w:rsid w:val="00A90D5E"/>
    <w:rsid w:val="00A91A82"/>
    <w:rsid w:val="00A92004"/>
    <w:rsid w:val="00A934A8"/>
    <w:rsid w:val="00A93F66"/>
    <w:rsid w:val="00A957EE"/>
    <w:rsid w:val="00A95B18"/>
    <w:rsid w:val="00A95D1F"/>
    <w:rsid w:val="00A96BAD"/>
    <w:rsid w:val="00A96BDA"/>
    <w:rsid w:val="00A97647"/>
    <w:rsid w:val="00AA0473"/>
    <w:rsid w:val="00AA0DC4"/>
    <w:rsid w:val="00AA0E97"/>
    <w:rsid w:val="00AA2043"/>
    <w:rsid w:val="00AA30A5"/>
    <w:rsid w:val="00AA618C"/>
    <w:rsid w:val="00AA64EA"/>
    <w:rsid w:val="00AB0FB0"/>
    <w:rsid w:val="00AB1B22"/>
    <w:rsid w:val="00AB1BAF"/>
    <w:rsid w:val="00AB2212"/>
    <w:rsid w:val="00AB4470"/>
    <w:rsid w:val="00AB45DA"/>
    <w:rsid w:val="00AB49E6"/>
    <w:rsid w:val="00AB4AF0"/>
    <w:rsid w:val="00AB4D2C"/>
    <w:rsid w:val="00AB4D75"/>
    <w:rsid w:val="00AB4EBB"/>
    <w:rsid w:val="00AB6ABA"/>
    <w:rsid w:val="00AB73E7"/>
    <w:rsid w:val="00AC13E5"/>
    <w:rsid w:val="00AC17AB"/>
    <w:rsid w:val="00AC2D00"/>
    <w:rsid w:val="00AC6DF0"/>
    <w:rsid w:val="00AC7ABF"/>
    <w:rsid w:val="00AD1A58"/>
    <w:rsid w:val="00AD4992"/>
    <w:rsid w:val="00AD4C34"/>
    <w:rsid w:val="00AD5BAA"/>
    <w:rsid w:val="00AD68EA"/>
    <w:rsid w:val="00AD786A"/>
    <w:rsid w:val="00AE17EC"/>
    <w:rsid w:val="00AE1908"/>
    <w:rsid w:val="00AE1E7D"/>
    <w:rsid w:val="00AE23D9"/>
    <w:rsid w:val="00AE3646"/>
    <w:rsid w:val="00AE4413"/>
    <w:rsid w:val="00AE501E"/>
    <w:rsid w:val="00AE60F8"/>
    <w:rsid w:val="00AF01F0"/>
    <w:rsid w:val="00AF0A00"/>
    <w:rsid w:val="00AF0BDA"/>
    <w:rsid w:val="00AF20D0"/>
    <w:rsid w:val="00AF2991"/>
    <w:rsid w:val="00AF29A6"/>
    <w:rsid w:val="00AF2EFD"/>
    <w:rsid w:val="00AF3B38"/>
    <w:rsid w:val="00AF4013"/>
    <w:rsid w:val="00AF4C29"/>
    <w:rsid w:val="00AF6723"/>
    <w:rsid w:val="00B00445"/>
    <w:rsid w:val="00B02558"/>
    <w:rsid w:val="00B02DF9"/>
    <w:rsid w:val="00B04833"/>
    <w:rsid w:val="00B05D4E"/>
    <w:rsid w:val="00B05F11"/>
    <w:rsid w:val="00B06DE3"/>
    <w:rsid w:val="00B07D61"/>
    <w:rsid w:val="00B10C52"/>
    <w:rsid w:val="00B12F83"/>
    <w:rsid w:val="00B14008"/>
    <w:rsid w:val="00B14A85"/>
    <w:rsid w:val="00B1502F"/>
    <w:rsid w:val="00B15C77"/>
    <w:rsid w:val="00B15FCF"/>
    <w:rsid w:val="00B16E7E"/>
    <w:rsid w:val="00B174F9"/>
    <w:rsid w:val="00B17719"/>
    <w:rsid w:val="00B21D44"/>
    <w:rsid w:val="00B22E03"/>
    <w:rsid w:val="00B238AE"/>
    <w:rsid w:val="00B24415"/>
    <w:rsid w:val="00B246E3"/>
    <w:rsid w:val="00B24A2B"/>
    <w:rsid w:val="00B24F07"/>
    <w:rsid w:val="00B26CA9"/>
    <w:rsid w:val="00B26EA1"/>
    <w:rsid w:val="00B2762A"/>
    <w:rsid w:val="00B27CC1"/>
    <w:rsid w:val="00B311B6"/>
    <w:rsid w:val="00B318F8"/>
    <w:rsid w:val="00B32860"/>
    <w:rsid w:val="00B3343F"/>
    <w:rsid w:val="00B350FB"/>
    <w:rsid w:val="00B36946"/>
    <w:rsid w:val="00B36CB1"/>
    <w:rsid w:val="00B37057"/>
    <w:rsid w:val="00B37969"/>
    <w:rsid w:val="00B37D28"/>
    <w:rsid w:val="00B37DED"/>
    <w:rsid w:val="00B4196C"/>
    <w:rsid w:val="00B42DEC"/>
    <w:rsid w:val="00B42E64"/>
    <w:rsid w:val="00B44C7A"/>
    <w:rsid w:val="00B458F1"/>
    <w:rsid w:val="00B45F03"/>
    <w:rsid w:val="00B467DF"/>
    <w:rsid w:val="00B46FAD"/>
    <w:rsid w:val="00B47291"/>
    <w:rsid w:val="00B50196"/>
    <w:rsid w:val="00B50ED8"/>
    <w:rsid w:val="00B51895"/>
    <w:rsid w:val="00B518D5"/>
    <w:rsid w:val="00B51944"/>
    <w:rsid w:val="00B51E45"/>
    <w:rsid w:val="00B52107"/>
    <w:rsid w:val="00B52990"/>
    <w:rsid w:val="00B533C0"/>
    <w:rsid w:val="00B53B3D"/>
    <w:rsid w:val="00B560E0"/>
    <w:rsid w:val="00B566C7"/>
    <w:rsid w:val="00B6074F"/>
    <w:rsid w:val="00B61A90"/>
    <w:rsid w:val="00B61E97"/>
    <w:rsid w:val="00B6279D"/>
    <w:rsid w:val="00B631D3"/>
    <w:rsid w:val="00B640E2"/>
    <w:rsid w:val="00B64D5E"/>
    <w:rsid w:val="00B64F92"/>
    <w:rsid w:val="00B65AB5"/>
    <w:rsid w:val="00B67169"/>
    <w:rsid w:val="00B67EAF"/>
    <w:rsid w:val="00B67F6F"/>
    <w:rsid w:val="00B70B2B"/>
    <w:rsid w:val="00B70C03"/>
    <w:rsid w:val="00B70E9A"/>
    <w:rsid w:val="00B7165F"/>
    <w:rsid w:val="00B71FD2"/>
    <w:rsid w:val="00B73C00"/>
    <w:rsid w:val="00B74DA2"/>
    <w:rsid w:val="00B760FA"/>
    <w:rsid w:val="00B76F44"/>
    <w:rsid w:val="00B77F67"/>
    <w:rsid w:val="00B80FC7"/>
    <w:rsid w:val="00B8321B"/>
    <w:rsid w:val="00B836FD"/>
    <w:rsid w:val="00B8383D"/>
    <w:rsid w:val="00B83976"/>
    <w:rsid w:val="00B8412B"/>
    <w:rsid w:val="00B8473C"/>
    <w:rsid w:val="00B84EFB"/>
    <w:rsid w:val="00B8550A"/>
    <w:rsid w:val="00B9026A"/>
    <w:rsid w:val="00B90359"/>
    <w:rsid w:val="00B920AF"/>
    <w:rsid w:val="00B9242C"/>
    <w:rsid w:val="00B92759"/>
    <w:rsid w:val="00B92BB3"/>
    <w:rsid w:val="00B92D9A"/>
    <w:rsid w:val="00B96557"/>
    <w:rsid w:val="00B97D19"/>
    <w:rsid w:val="00BA06FA"/>
    <w:rsid w:val="00BA09AA"/>
    <w:rsid w:val="00BA20AD"/>
    <w:rsid w:val="00BA273D"/>
    <w:rsid w:val="00BA28C7"/>
    <w:rsid w:val="00BA3215"/>
    <w:rsid w:val="00BA3386"/>
    <w:rsid w:val="00BA3D07"/>
    <w:rsid w:val="00BA49CF"/>
    <w:rsid w:val="00BA4F77"/>
    <w:rsid w:val="00BA580C"/>
    <w:rsid w:val="00BA5EA1"/>
    <w:rsid w:val="00BA6B7E"/>
    <w:rsid w:val="00BB0EA5"/>
    <w:rsid w:val="00BB2E26"/>
    <w:rsid w:val="00BB3638"/>
    <w:rsid w:val="00BB3921"/>
    <w:rsid w:val="00BB69FA"/>
    <w:rsid w:val="00BB6D29"/>
    <w:rsid w:val="00BB6E9B"/>
    <w:rsid w:val="00BB7C4C"/>
    <w:rsid w:val="00BC11D5"/>
    <w:rsid w:val="00BC1C46"/>
    <w:rsid w:val="00BC2687"/>
    <w:rsid w:val="00BC28AE"/>
    <w:rsid w:val="00BC3FFF"/>
    <w:rsid w:val="00BC532B"/>
    <w:rsid w:val="00BC60CD"/>
    <w:rsid w:val="00BC60E4"/>
    <w:rsid w:val="00BC7A8B"/>
    <w:rsid w:val="00BC7CA2"/>
    <w:rsid w:val="00BD078E"/>
    <w:rsid w:val="00BD1B7D"/>
    <w:rsid w:val="00BD1C66"/>
    <w:rsid w:val="00BD3583"/>
    <w:rsid w:val="00BD6E61"/>
    <w:rsid w:val="00BD6E72"/>
    <w:rsid w:val="00BD74A6"/>
    <w:rsid w:val="00BE1F12"/>
    <w:rsid w:val="00BE212A"/>
    <w:rsid w:val="00BE2EB3"/>
    <w:rsid w:val="00BE31BE"/>
    <w:rsid w:val="00BE3427"/>
    <w:rsid w:val="00BE3FA2"/>
    <w:rsid w:val="00BE523F"/>
    <w:rsid w:val="00BF1325"/>
    <w:rsid w:val="00BF2BC7"/>
    <w:rsid w:val="00BF3363"/>
    <w:rsid w:val="00BF34C0"/>
    <w:rsid w:val="00BF4773"/>
    <w:rsid w:val="00BF5033"/>
    <w:rsid w:val="00BF550E"/>
    <w:rsid w:val="00BF62C6"/>
    <w:rsid w:val="00BF6327"/>
    <w:rsid w:val="00BF6D0F"/>
    <w:rsid w:val="00C00258"/>
    <w:rsid w:val="00C0063C"/>
    <w:rsid w:val="00C00B0E"/>
    <w:rsid w:val="00C01CE3"/>
    <w:rsid w:val="00C021A0"/>
    <w:rsid w:val="00C0280D"/>
    <w:rsid w:val="00C035E5"/>
    <w:rsid w:val="00C03BD6"/>
    <w:rsid w:val="00C03C9C"/>
    <w:rsid w:val="00C050D8"/>
    <w:rsid w:val="00C05705"/>
    <w:rsid w:val="00C057C9"/>
    <w:rsid w:val="00C07203"/>
    <w:rsid w:val="00C101F5"/>
    <w:rsid w:val="00C10DA8"/>
    <w:rsid w:val="00C1131F"/>
    <w:rsid w:val="00C1138B"/>
    <w:rsid w:val="00C11DE5"/>
    <w:rsid w:val="00C11E7B"/>
    <w:rsid w:val="00C12F25"/>
    <w:rsid w:val="00C14397"/>
    <w:rsid w:val="00C146CD"/>
    <w:rsid w:val="00C14876"/>
    <w:rsid w:val="00C15252"/>
    <w:rsid w:val="00C15C35"/>
    <w:rsid w:val="00C17167"/>
    <w:rsid w:val="00C178CE"/>
    <w:rsid w:val="00C21913"/>
    <w:rsid w:val="00C21B5F"/>
    <w:rsid w:val="00C24C10"/>
    <w:rsid w:val="00C24DB1"/>
    <w:rsid w:val="00C265D5"/>
    <w:rsid w:val="00C2772E"/>
    <w:rsid w:val="00C30C39"/>
    <w:rsid w:val="00C31021"/>
    <w:rsid w:val="00C314C5"/>
    <w:rsid w:val="00C32668"/>
    <w:rsid w:val="00C334A1"/>
    <w:rsid w:val="00C34704"/>
    <w:rsid w:val="00C35F97"/>
    <w:rsid w:val="00C41ABD"/>
    <w:rsid w:val="00C42C86"/>
    <w:rsid w:val="00C43617"/>
    <w:rsid w:val="00C445FD"/>
    <w:rsid w:val="00C44846"/>
    <w:rsid w:val="00C45C11"/>
    <w:rsid w:val="00C46B86"/>
    <w:rsid w:val="00C51029"/>
    <w:rsid w:val="00C51736"/>
    <w:rsid w:val="00C51D3C"/>
    <w:rsid w:val="00C52313"/>
    <w:rsid w:val="00C526D7"/>
    <w:rsid w:val="00C55466"/>
    <w:rsid w:val="00C55526"/>
    <w:rsid w:val="00C56C9A"/>
    <w:rsid w:val="00C57917"/>
    <w:rsid w:val="00C60F1E"/>
    <w:rsid w:val="00C61356"/>
    <w:rsid w:val="00C61495"/>
    <w:rsid w:val="00C626CE"/>
    <w:rsid w:val="00C6553E"/>
    <w:rsid w:val="00C657E3"/>
    <w:rsid w:val="00C6594B"/>
    <w:rsid w:val="00C67ADF"/>
    <w:rsid w:val="00C706AF"/>
    <w:rsid w:val="00C715D4"/>
    <w:rsid w:val="00C719C3"/>
    <w:rsid w:val="00C72B03"/>
    <w:rsid w:val="00C72BC7"/>
    <w:rsid w:val="00C753BE"/>
    <w:rsid w:val="00C76664"/>
    <w:rsid w:val="00C76967"/>
    <w:rsid w:val="00C802F2"/>
    <w:rsid w:val="00C817A1"/>
    <w:rsid w:val="00C82973"/>
    <w:rsid w:val="00C82B9D"/>
    <w:rsid w:val="00C836A7"/>
    <w:rsid w:val="00C8431F"/>
    <w:rsid w:val="00C8478D"/>
    <w:rsid w:val="00C84AA2"/>
    <w:rsid w:val="00C85299"/>
    <w:rsid w:val="00C8553B"/>
    <w:rsid w:val="00C85EA7"/>
    <w:rsid w:val="00C87D4B"/>
    <w:rsid w:val="00C90BB8"/>
    <w:rsid w:val="00C91F87"/>
    <w:rsid w:val="00C920D6"/>
    <w:rsid w:val="00C92724"/>
    <w:rsid w:val="00C92CD8"/>
    <w:rsid w:val="00C94142"/>
    <w:rsid w:val="00C9491A"/>
    <w:rsid w:val="00C94F8C"/>
    <w:rsid w:val="00CA1495"/>
    <w:rsid w:val="00CA1569"/>
    <w:rsid w:val="00CA1C11"/>
    <w:rsid w:val="00CA1E72"/>
    <w:rsid w:val="00CA2534"/>
    <w:rsid w:val="00CA3EBB"/>
    <w:rsid w:val="00CA58BA"/>
    <w:rsid w:val="00CA598E"/>
    <w:rsid w:val="00CA6C8F"/>
    <w:rsid w:val="00CB06B8"/>
    <w:rsid w:val="00CB094E"/>
    <w:rsid w:val="00CB0971"/>
    <w:rsid w:val="00CB28D2"/>
    <w:rsid w:val="00CB37B1"/>
    <w:rsid w:val="00CB48F1"/>
    <w:rsid w:val="00CB52EB"/>
    <w:rsid w:val="00CB649B"/>
    <w:rsid w:val="00CB6816"/>
    <w:rsid w:val="00CB6EAD"/>
    <w:rsid w:val="00CB72BB"/>
    <w:rsid w:val="00CB7FD9"/>
    <w:rsid w:val="00CC1A85"/>
    <w:rsid w:val="00CC2775"/>
    <w:rsid w:val="00CC301B"/>
    <w:rsid w:val="00CC3698"/>
    <w:rsid w:val="00CC48B5"/>
    <w:rsid w:val="00CC4DED"/>
    <w:rsid w:val="00CC5AD2"/>
    <w:rsid w:val="00CC5D0D"/>
    <w:rsid w:val="00CC70EC"/>
    <w:rsid w:val="00CC7AA6"/>
    <w:rsid w:val="00CD1855"/>
    <w:rsid w:val="00CD2098"/>
    <w:rsid w:val="00CD2394"/>
    <w:rsid w:val="00CD253E"/>
    <w:rsid w:val="00CD2B8D"/>
    <w:rsid w:val="00CD4202"/>
    <w:rsid w:val="00CD4567"/>
    <w:rsid w:val="00CD45E0"/>
    <w:rsid w:val="00CD4BC2"/>
    <w:rsid w:val="00CD54D4"/>
    <w:rsid w:val="00CD55D0"/>
    <w:rsid w:val="00CD63EC"/>
    <w:rsid w:val="00CD7CC3"/>
    <w:rsid w:val="00CD7FA8"/>
    <w:rsid w:val="00CE000C"/>
    <w:rsid w:val="00CE031F"/>
    <w:rsid w:val="00CE169F"/>
    <w:rsid w:val="00CE1871"/>
    <w:rsid w:val="00CE201B"/>
    <w:rsid w:val="00CE211B"/>
    <w:rsid w:val="00CE26C5"/>
    <w:rsid w:val="00CE37DB"/>
    <w:rsid w:val="00CE4CBD"/>
    <w:rsid w:val="00CE51AD"/>
    <w:rsid w:val="00CE5C6C"/>
    <w:rsid w:val="00CF03A6"/>
    <w:rsid w:val="00CF07DA"/>
    <w:rsid w:val="00CF236D"/>
    <w:rsid w:val="00CF3043"/>
    <w:rsid w:val="00CF3DBD"/>
    <w:rsid w:val="00CF5292"/>
    <w:rsid w:val="00CF53BA"/>
    <w:rsid w:val="00CF58E7"/>
    <w:rsid w:val="00CF7DDF"/>
    <w:rsid w:val="00D0026F"/>
    <w:rsid w:val="00D02623"/>
    <w:rsid w:val="00D032C7"/>
    <w:rsid w:val="00D038D2"/>
    <w:rsid w:val="00D03CD4"/>
    <w:rsid w:val="00D046D6"/>
    <w:rsid w:val="00D047A6"/>
    <w:rsid w:val="00D060C1"/>
    <w:rsid w:val="00D06613"/>
    <w:rsid w:val="00D066D7"/>
    <w:rsid w:val="00D075DA"/>
    <w:rsid w:val="00D10C7F"/>
    <w:rsid w:val="00D111E3"/>
    <w:rsid w:val="00D11529"/>
    <w:rsid w:val="00D120C6"/>
    <w:rsid w:val="00D133BB"/>
    <w:rsid w:val="00D13A16"/>
    <w:rsid w:val="00D13BB8"/>
    <w:rsid w:val="00D15744"/>
    <w:rsid w:val="00D1610A"/>
    <w:rsid w:val="00D17F75"/>
    <w:rsid w:val="00D207FE"/>
    <w:rsid w:val="00D21222"/>
    <w:rsid w:val="00D212B2"/>
    <w:rsid w:val="00D21ECF"/>
    <w:rsid w:val="00D23129"/>
    <w:rsid w:val="00D238E3"/>
    <w:rsid w:val="00D23A19"/>
    <w:rsid w:val="00D23B2F"/>
    <w:rsid w:val="00D23BD2"/>
    <w:rsid w:val="00D25120"/>
    <w:rsid w:val="00D25187"/>
    <w:rsid w:val="00D2648B"/>
    <w:rsid w:val="00D265C5"/>
    <w:rsid w:val="00D3077F"/>
    <w:rsid w:val="00D30C42"/>
    <w:rsid w:val="00D30CC2"/>
    <w:rsid w:val="00D33B2C"/>
    <w:rsid w:val="00D35A57"/>
    <w:rsid w:val="00D35F6E"/>
    <w:rsid w:val="00D36D47"/>
    <w:rsid w:val="00D37A51"/>
    <w:rsid w:val="00D37EA5"/>
    <w:rsid w:val="00D40CA4"/>
    <w:rsid w:val="00D40D51"/>
    <w:rsid w:val="00D40DF3"/>
    <w:rsid w:val="00D41562"/>
    <w:rsid w:val="00D41EAC"/>
    <w:rsid w:val="00D42CBF"/>
    <w:rsid w:val="00D43C09"/>
    <w:rsid w:val="00D44EA6"/>
    <w:rsid w:val="00D455DF"/>
    <w:rsid w:val="00D46732"/>
    <w:rsid w:val="00D46B07"/>
    <w:rsid w:val="00D4764B"/>
    <w:rsid w:val="00D50192"/>
    <w:rsid w:val="00D50420"/>
    <w:rsid w:val="00D50B8C"/>
    <w:rsid w:val="00D50C98"/>
    <w:rsid w:val="00D51CB5"/>
    <w:rsid w:val="00D522D7"/>
    <w:rsid w:val="00D5270C"/>
    <w:rsid w:val="00D5344C"/>
    <w:rsid w:val="00D539C7"/>
    <w:rsid w:val="00D54496"/>
    <w:rsid w:val="00D54F83"/>
    <w:rsid w:val="00D5685E"/>
    <w:rsid w:val="00D574E3"/>
    <w:rsid w:val="00D57862"/>
    <w:rsid w:val="00D61A3A"/>
    <w:rsid w:val="00D63BF8"/>
    <w:rsid w:val="00D640D3"/>
    <w:rsid w:val="00D6420E"/>
    <w:rsid w:val="00D64572"/>
    <w:rsid w:val="00D64A09"/>
    <w:rsid w:val="00D65176"/>
    <w:rsid w:val="00D65EC7"/>
    <w:rsid w:val="00D6693E"/>
    <w:rsid w:val="00D673F2"/>
    <w:rsid w:val="00D679C2"/>
    <w:rsid w:val="00D67BE0"/>
    <w:rsid w:val="00D67E9C"/>
    <w:rsid w:val="00D67F03"/>
    <w:rsid w:val="00D715E8"/>
    <w:rsid w:val="00D735AE"/>
    <w:rsid w:val="00D737B7"/>
    <w:rsid w:val="00D738DA"/>
    <w:rsid w:val="00D75166"/>
    <w:rsid w:val="00D75A15"/>
    <w:rsid w:val="00D75FFF"/>
    <w:rsid w:val="00D77075"/>
    <w:rsid w:val="00D77125"/>
    <w:rsid w:val="00D77218"/>
    <w:rsid w:val="00D77BA3"/>
    <w:rsid w:val="00D80044"/>
    <w:rsid w:val="00D80611"/>
    <w:rsid w:val="00D819A5"/>
    <w:rsid w:val="00D81EE1"/>
    <w:rsid w:val="00D82752"/>
    <w:rsid w:val="00D834CD"/>
    <w:rsid w:val="00D848BA"/>
    <w:rsid w:val="00D86594"/>
    <w:rsid w:val="00D86DA1"/>
    <w:rsid w:val="00D86DA9"/>
    <w:rsid w:val="00D86DB7"/>
    <w:rsid w:val="00D870B2"/>
    <w:rsid w:val="00D873C0"/>
    <w:rsid w:val="00D91B52"/>
    <w:rsid w:val="00D92466"/>
    <w:rsid w:val="00D945ED"/>
    <w:rsid w:val="00D94D6B"/>
    <w:rsid w:val="00D94F4A"/>
    <w:rsid w:val="00D9752C"/>
    <w:rsid w:val="00DA1C44"/>
    <w:rsid w:val="00DA2661"/>
    <w:rsid w:val="00DA4C7C"/>
    <w:rsid w:val="00DA4FC3"/>
    <w:rsid w:val="00DA53B8"/>
    <w:rsid w:val="00DA565B"/>
    <w:rsid w:val="00DA74EB"/>
    <w:rsid w:val="00DB0301"/>
    <w:rsid w:val="00DB0BC5"/>
    <w:rsid w:val="00DB0F9C"/>
    <w:rsid w:val="00DB16B8"/>
    <w:rsid w:val="00DB1B9E"/>
    <w:rsid w:val="00DB38A6"/>
    <w:rsid w:val="00DB3AC1"/>
    <w:rsid w:val="00DB3BB0"/>
    <w:rsid w:val="00DB3DFD"/>
    <w:rsid w:val="00DB5B26"/>
    <w:rsid w:val="00DB5D12"/>
    <w:rsid w:val="00DC0616"/>
    <w:rsid w:val="00DC0BBD"/>
    <w:rsid w:val="00DC451C"/>
    <w:rsid w:val="00DC4E88"/>
    <w:rsid w:val="00DC4F4A"/>
    <w:rsid w:val="00DC58BD"/>
    <w:rsid w:val="00DC60FF"/>
    <w:rsid w:val="00DC61D0"/>
    <w:rsid w:val="00DC68F5"/>
    <w:rsid w:val="00DC7948"/>
    <w:rsid w:val="00DC7F6A"/>
    <w:rsid w:val="00DD23C0"/>
    <w:rsid w:val="00DD30D0"/>
    <w:rsid w:val="00DD345F"/>
    <w:rsid w:val="00DD35E1"/>
    <w:rsid w:val="00DD3D74"/>
    <w:rsid w:val="00DD4A10"/>
    <w:rsid w:val="00DD5EB0"/>
    <w:rsid w:val="00DD63D8"/>
    <w:rsid w:val="00DD754F"/>
    <w:rsid w:val="00DE1E29"/>
    <w:rsid w:val="00DE24A2"/>
    <w:rsid w:val="00DE379F"/>
    <w:rsid w:val="00DE3D3C"/>
    <w:rsid w:val="00DE4BA4"/>
    <w:rsid w:val="00DE6664"/>
    <w:rsid w:val="00DE7319"/>
    <w:rsid w:val="00DE7EAE"/>
    <w:rsid w:val="00DF0557"/>
    <w:rsid w:val="00DF09C7"/>
    <w:rsid w:val="00DF10A1"/>
    <w:rsid w:val="00DF1217"/>
    <w:rsid w:val="00DF1ADC"/>
    <w:rsid w:val="00DF1EA2"/>
    <w:rsid w:val="00DF2EE6"/>
    <w:rsid w:val="00DF363F"/>
    <w:rsid w:val="00DF386A"/>
    <w:rsid w:val="00DF3C84"/>
    <w:rsid w:val="00DF3E9D"/>
    <w:rsid w:val="00DF4ABD"/>
    <w:rsid w:val="00DF52CF"/>
    <w:rsid w:val="00DF67C2"/>
    <w:rsid w:val="00DF7EF3"/>
    <w:rsid w:val="00E0029E"/>
    <w:rsid w:val="00E005FD"/>
    <w:rsid w:val="00E035FB"/>
    <w:rsid w:val="00E03748"/>
    <w:rsid w:val="00E03BC0"/>
    <w:rsid w:val="00E03D6B"/>
    <w:rsid w:val="00E04575"/>
    <w:rsid w:val="00E0471D"/>
    <w:rsid w:val="00E04B06"/>
    <w:rsid w:val="00E04DB9"/>
    <w:rsid w:val="00E06B83"/>
    <w:rsid w:val="00E06D7D"/>
    <w:rsid w:val="00E0725B"/>
    <w:rsid w:val="00E0785D"/>
    <w:rsid w:val="00E11814"/>
    <w:rsid w:val="00E14674"/>
    <w:rsid w:val="00E1506E"/>
    <w:rsid w:val="00E15224"/>
    <w:rsid w:val="00E17DD6"/>
    <w:rsid w:val="00E20DC5"/>
    <w:rsid w:val="00E21AE3"/>
    <w:rsid w:val="00E22755"/>
    <w:rsid w:val="00E24A30"/>
    <w:rsid w:val="00E267DF"/>
    <w:rsid w:val="00E2739A"/>
    <w:rsid w:val="00E30D2E"/>
    <w:rsid w:val="00E3184F"/>
    <w:rsid w:val="00E31898"/>
    <w:rsid w:val="00E3252F"/>
    <w:rsid w:val="00E32C5B"/>
    <w:rsid w:val="00E34886"/>
    <w:rsid w:val="00E355D8"/>
    <w:rsid w:val="00E36DEF"/>
    <w:rsid w:val="00E36F58"/>
    <w:rsid w:val="00E374D9"/>
    <w:rsid w:val="00E37ABC"/>
    <w:rsid w:val="00E425AA"/>
    <w:rsid w:val="00E430FF"/>
    <w:rsid w:val="00E43D9F"/>
    <w:rsid w:val="00E45310"/>
    <w:rsid w:val="00E47678"/>
    <w:rsid w:val="00E47FE4"/>
    <w:rsid w:val="00E5096A"/>
    <w:rsid w:val="00E5225B"/>
    <w:rsid w:val="00E52DB8"/>
    <w:rsid w:val="00E5314F"/>
    <w:rsid w:val="00E54328"/>
    <w:rsid w:val="00E574E8"/>
    <w:rsid w:val="00E60754"/>
    <w:rsid w:val="00E60C4A"/>
    <w:rsid w:val="00E61A87"/>
    <w:rsid w:val="00E6252B"/>
    <w:rsid w:val="00E6486E"/>
    <w:rsid w:val="00E652B5"/>
    <w:rsid w:val="00E652E5"/>
    <w:rsid w:val="00E65A57"/>
    <w:rsid w:val="00E661AD"/>
    <w:rsid w:val="00E666E7"/>
    <w:rsid w:val="00E6742E"/>
    <w:rsid w:val="00E7030B"/>
    <w:rsid w:val="00E71397"/>
    <w:rsid w:val="00E717B1"/>
    <w:rsid w:val="00E71946"/>
    <w:rsid w:val="00E71ABE"/>
    <w:rsid w:val="00E71E19"/>
    <w:rsid w:val="00E72596"/>
    <w:rsid w:val="00E7294D"/>
    <w:rsid w:val="00E72C62"/>
    <w:rsid w:val="00E72DF7"/>
    <w:rsid w:val="00E7375E"/>
    <w:rsid w:val="00E74957"/>
    <w:rsid w:val="00E76244"/>
    <w:rsid w:val="00E768BF"/>
    <w:rsid w:val="00E76D9C"/>
    <w:rsid w:val="00E775F0"/>
    <w:rsid w:val="00E77A30"/>
    <w:rsid w:val="00E82517"/>
    <w:rsid w:val="00E86C32"/>
    <w:rsid w:val="00E86F0B"/>
    <w:rsid w:val="00E86F3B"/>
    <w:rsid w:val="00E92508"/>
    <w:rsid w:val="00E93AC5"/>
    <w:rsid w:val="00E94DB7"/>
    <w:rsid w:val="00E956CD"/>
    <w:rsid w:val="00E961D3"/>
    <w:rsid w:val="00E96840"/>
    <w:rsid w:val="00E96DA4"/>
    <w:rsid w:val="00E973A1"/>
    <w:rsid w:val="00E97D11"/>
    <w:rsid w:val="00E97D80"/>
    <w:rsid w:val="00EA0D54"/>
    <w:rsid w:val="00EA14A0"/>
    <w:rsid w:val="00EA1786"/>
    <w:rsid w:val="00EA28EF"/>
    <w:rsid w:val="00EA4E46"/>
    <w:rsid w:val="00EB0C79"/>
    <w:rsid w:val="00EB1166"/>
    <w:rsid w:val="00EB1DE8"/>
    <w:rsid w:val="00EB1EC2"/>
    <w:rsid w:val="00EB2A53"/>
    <w:rsid w:val="00EB2F60"/>
    <w:rsid w:val="00EB4BD3"/>
    <w:rsid w:val="00EB5089"/>
    <w:rsid w:val="00EB7824"/>
    <w:rsid w:val="00EB7B34"/>
    <w:rsid w:val="00EB7BFB"/>
    <w:rsid w:val="00EC06F8"/>
    <w:rsid w:val="00EC0A1E"/>
    <w:rsid w:val="00EC2585"/>
    <w:rsid w:val="00EC45D7"/>
    <w:rsid w:val="00EC54F9"/>
    <w:rsid w:val="00EC563E"/>
    <w:rsid w:val="00EC5BDE"/>
    <w:rsid w:val="00EC612C"/>
    <w:rsid w:val="00EC67CD"/>
    <w:rsid w:val="00EC6EF8"/>
    <w:rsid w:val="00EC703E"/>
    <w:rsid w:val="00ED33AB"/>
    <w:rsid w:val="00ED43A1"/>
    <w:rsid w:val="00ED43F1"/>
    <w:rsid w:val="00ED4894"/>
    <w:rsid w:val="00ED50F2"/>
    <w:rsid w:val="00ED5AFD"/>
    <w:rsid w:val="00EE0F81"/>
    <w:rsid w:val="00EE2A12"/>
    <w:rsid w:val="00EE33CF"/>
    <w:rsid w:val="00EE3FC0"/>
    <w:rsid w:val="00EE5411"/>
    <w:rsid w:val="00EE5494"/>
    <w:rsid w:val="00EE5645"/>
    <w:rsid w:val="00EE59D2"/>
    <w:rsid w:val="00EE6164"/>
    <w:rsid w:val="00EE6CEB"/>
    <w:rsid w:val="00EE6DEA"/>
    <w:rsid w:val="00EE7A48"/>
    <w:rsid w:val="00EF032E"/>
    <w:rsid w:val="00EF0445"/>
    <w:rsid w:val="00EF061F"/>
    <w:rsid w:val="00EF11C9"/>
    <w:rsid w:val="00EF1BF0"/>
    <w:rsid w:val="00EF34B9"/>
    <w:rsid w:val="00EF35D2"/>
    <w:rsid w:val="00EF7201"/>
    <w:rsid w:val="00F00422"/>
    <w:rsid w:val="00F00D45"/>
    <w:rsid w:val="00F01E5C"/>
    <w:rsid w:val="00F02462"/>
    <w:rsid w:val="00F02A06"/>
    <w:rsid w:val="00F02EA6"/>
    <w:rsid w:val="00F03418"/>
    <w:rsid w:val="00F04BF7"/>
    <w:rsid w:val="00F050C9"/>
    <w:rsid w:val="00F053C3"/>
    <w:rsid w:val="00F06142"/>
    <w:rsid w:val="00F064DC"/>
    <w:rsid w:val="00F10C7C"/>
    <w:rsid w:val="00F11A10"/>
    <w:rsid w:val="00F12CC5"/>
    <w:rsid w:val="00F12CF7"/>
    <w:rsid w:val="00F14B4F"/>
    <w:rsid w:val="00F14EAB"/>
    <w:rsid w:val="00F14ECE"/>
    <w:rsid w:val="00F1532C"/>
    <w:rsid w:val="00F1564E"/>
    <w:rsid w:val="00F1590E"/>
    <w:rsid w:val="00F20596"/>
    <w:rsid w:val="00F213F9"/>
    <w:rsid w:val="00F21B06"/>
    <w:rsid w:val="00F22B39"/>
    <w:rsid w:val="00F25898"/>
    <w:rsid w:val="00F25BAE"/>
    <w:rsid w:val="00F2760C"/>
    <w:rsid w:val="00F2776C"/>
    <w:rsid w:val="00F30E50"/>
    <w:rsid w:val="00F315D7"/>
    <w:rsid w:val="00F31CC5"/>
    <w:rsid w:val="00F31E88"/>
    <w:rsid w:val="00F3291C"/>
    <w:rsid w:val="00F34C20"/>
    <w:rsid w:val="00F35544"/>
    <w:rsid w:val="00F3554A"/>
    <w:rsid w:val="00F36835"/>
    <w:rsid w:val="00F372DD"/>
    <w:rsid w:val="00F4067A"/>
    <w:rsid w:val="00F40A0D"/>
    <w:rsid w:val="00F427CC"/>
    <w:rsid w:val="00F42DF3"/>
    <w:rsid w:val="00F43733"/>
    <w:rsid w:val="00F43FA5"/>
    <w:rsid w:val="00F448C3"/>
    <w:rsid w:val="00F45586"/>
    <w:rsid w:val="00F45BB0"/>
    <w:rsid w:val="00F47485"/>
    <w:rsid w:val="00F47A75"/>
    <w:rsid w:val="00F51953"/>
    <w:rsid w:val="00F51FAB"/>
    <w:rsid w:val="00F520B5"/>
    <w:rsid w:val="00F52162"/>
    <w:rsid w:val="00F535D4"/>
    <w:rsid w:val="00F53FF4"/>
    <w:rsid w:val="00F5482C"/>
    <w:rsid w:val="00F54AE5"/>
    <w:rsid w:val="00F5668C"/>
    <w:rsid w:val="00F5692A"/>
    <w:rsid w:val="00F57865"/>
    <w:rsid w:val="00F57BE5"/>
    <w:rsid w:val="00F61439"/>
    <w:rsid w:val="00F6215C"/>
    <w:rsid w:val="00F62DB8"/>
    <w:rsid w:val="00F62E17"/>
    <w:rsid w:val="00F64E1D"/>
    <w:rsid w:val="00F665F2"/>
    <w:rsid w:val="00F674DC"/>
    <w:rsid w:val="00F6767A"/>
    <w:rsid w:val="00F70C5D"/>
    <w:rsid w:val="00F71077"/>
    <w:rsid w:val="00F716E9"/>
    <w:rsid w:val="00F720EB"/>
    <w:rsid w:val="00F721FC"/>
    <w:rsid w:val="00F72214"/>
    <w:rsid w:val="00F726B2"/>
    <w:rsid w:val="00F73417"/>
    <w:rsid w:val="00F7452C"/>
    <w:rsid w:val="00F74C83"/>
    <w:rsid w:val="00F7536C"/>
    <w:rsid w:val="00F754FA"/>
    <w:rsid w:val="00F75AE8"/>
    <w:rsid w:val="00F760D2"/>
    <w:rsid w:val="00F769F7"/>
    <w:rsid w:val="00F76F36"/>
    <w:rsid w:val="00F77F22"/>
    <w:rsid w:val="00F81798"/>
    <w:rsid w:val="00F823F0"/>
    <w:rsid w:val="00F83A70"/>
    <w:rsid w:val="00F85423"/>
    <w:rsid w:val="00F858CF"/>
    <w:rsid w:val="00F87009"/>
    <w:rsid w:val="00F90295"/>
    <w:rsid w:val="00F92C22"/>
    <w:rsid w:val="00F95886"/>
    <w:rsid w:val="00F9667E"/>
    <w:rsid w:val="00F9711B"/>
    <w:rsid w:val="00F975BF"/>
    <w:rsid w:val="00FA1A11"/>
    <w:rsid w:val="00FA1B0F"/>
    <w:rsid w:val="00FA1EC9"/>
    <w:rsid w:val="00FA4DB7"/>
    <w:rsid w:val="00FA56CB"/>
    <w:rsid w:val="00FA58CC"/>
    <w:rsid w:val="00FA5E3E"/>
    <w:rsid w:val="00FA63B6"/>
    <w:rsid w:val="00FA6604"/>
    <w:rsid w:val="00FA683D"/>
    <w:rsid w:val="00FB0A63"/>
    <w:rsid w:val="00FB1BBE"/>
    <w:rsid w:val="00FB1ED3"/>
    <w:rsid w:val="00FB2F0B"/>
    <w:rsid w:val="00FB365D"/>
    <w:rsid w:val="00FB446B"/>
    <w:rsid w:val="00FB507B"/>
    <w:rsid w:val="00FB5A30"/>
    <w:rsid w:val="00FB6368"/>
    <w:rsid w:val="00FB6BE4"/>
    <w:rsid w:val="00FB7E7F"/>
    <w:rsid w:val="00FC06C7"/>
    <w:rsid w:val="00FC06DA"/>
    <w:rsid w:val="00FC0CE4"/>
    <w:rsid w:val="00FC3B69"/>
    <w:rsid w:val="00FC3C36"/>
    <w:rsid w:val="00FC44CD"/>
    <w:rsid w:val="00FC4661"/>
    <w:rsid w:val="00FC54C7"/>
    <w:rsid w:val="00FC5A44"/>
    <w:rsid w:val="00FD0CEA"/>
    <w:rsid w:val="00FD1373"/>
    <w:rsid w:val="00FD5BCA"/>
    <w:rsid w:val="00FD7FCF"/>
    <w:rsid w:val="00FE12E9"/>
    <w:rsid w:val="00FE1708"/>
    <w:rsid w:val="00FE1B53"/>
    <w:rsid w:val="00FE284E"/>
    <w:rsid w:val="00FE2C86"/>
    <w:rsid w:val="00FE2CB6"/>
    <w:rsid w:val="00FE37B2"/>
    <w:rsid w:val="00FE3898"/>
    <w:rsid w:val="00FE5810"/>
    <w:rsid w:val="00FE6DDD"/>
    <w:rsid w:val="00FE6EFB"/>
    <w:rsid w:val="00FE76ED"/>
    <w:rsid w:val="00FE7D12"/>
    <w:rsid w:val="00FF0150"/>
    <w:rsid w:val="00FF043F"/>
    <w:rsid w:val="00FF073B"/>
    <w:rsid w:val="00FF09B4"/>
    <w:rsid w:val="00FF1C23"/>
    <w:rsid w:val="00FF37AC"/>
    <w:rsid w:val="00FF3AAB"/>
    <w:rsid w:val="00FF4089"/>
    <w:rsid w:val="00FF455C"/>
    <w:rsid w:val="00FF466D"/>
    <w:rsid w:val="00FF4862"/>
    <w:rsid w:val="00FF5A04"/>
    <w:rsid w:val="00FF5BFA"/>
    <w:rsid w:val="00FF7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0C68"/>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sz w:val="22"/>
      <w:szCs w:val="22"/>
      <w:lang w:eastAsia="en-US"/>
    </w:rPr>
  </w:style>
  <w:style w:type="paragraph" w:styleId="PargrafodaLista">
    <w:name w:val="List Paragraph"/>
    <w:basedOn w:val="Normal"/>
    <w:link w:val="PargrafodaListaChar"/>
    <w:uiPriority w:val="34"/>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b/>
      <w:bC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locked/>
    <w:rsid w:val="00A134B4"/>
    <w:rPr>
      <w:kern w:val="3"/>
      <w:sz w:val="24"/>
      <w:szCs w:val="24"/>
      <w:lang w:val="pt-BR" w:eastAsia="zh-CN" w:bidi="ar-SA"/>
    </w:rPr>
  </w:style>
  <w:style w:type="paragraph" w:customStyle="1" w:styleId="Titulo1-Personalizado-TR">
    <w:name w:val="Titulo1-Personalizado-TR"/>
    <w:basedOn w:val="Ttulo1"/>
    <w:link w:val="Titulo1-Personalizado-TRChar"/>
    <w:uiPriority w:val="99"/>
    <w:rsid w:val="00A134B4"/>
    <w:pPr>
      <w:keepLines/>
      <w:widowControl w:val="0"/>
      <w:numPr>
        <w:numId w:val="9"/>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numbering" w:customStyle="1" w:styleId="CPL">
    <w:name w:val="CPL"/>
    <w:rsid w:val="006405B8"/>
    <w:pPr>
      <w:numPr>
        <w:numId w:val="6"/>
      </w:numPr>
    </w:pPr>
  </w:style>
  <w:style w:type="numbering" w:customStyle="1" w:styleId="WW8Num2">
    <w:name w:val="WW8Num2"/>
    <w:rsid w:val="006405B8"/>
    <w:pPr>
      <w:numPr>
        <w:numId w:val="4"/>
      </w:numPr>
    </w:pPr>
  </w:style>
  <w:style w:type="numbering" w:customStyle="1" w:styleId="john">
    <w:name w:val="john"/>
    <w:uiPriority w:val="99"/>
    <w:rsid w:val="001373B7"/>
    <w:pPr>
      <w:numPr>
        <w:numId w:val="10"/>
      </w:numPr>
    </w:pPr>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rsid w:val="00090C7D"/>
    <w:pPr>
      <w:tabs>
        <w:tab w:val="left" w:leader="dot" w:pos="8505"/>
      </w:tabs>
      <w:spacing w:before="120" w:after="120" w:line="360" w:lineRule="auto"/>
    </w:pPr>
    <w:rPr>
      <w:b/>
      <w:sz w:val="36"/>
      <w:szCs w:val="36"/>
      <w:lang w:val="pt-PT"/>
    </w:rPr>
  </w:style>
  <w:style w:type="paragraph" w:customStyle="1" w:styleId="textoprformatado">
    <w:name w:val="textoprformatado"/>
    <w:basedOn w:val="Normal"/>
    <w:rsid w:val="00751814"/>
    <w:pPr>
      <w:spacing w:before="100" w:beforeAutospacing="1" w:after="100" w:afterAutospacing="1"/>
    </w:pPr>
    <w:rPr>
      <w:sz w:val="24"/>
      <w:szCs w:val="24"/>
    </w:rPr>
  </w:style>
  <w:style w:type="paragraph" w:customStyle="1" w:styleId="western">
    <w:name w:val="western"/>
    <w:basedOn w:val="Normal"/>
    <w:rsid w:val="00E3184F"/>
    <w:pPr>
      <w:spacing w:before="100" w:beforeAutospacing="1" w:after="100" w:afterAutospacing="1"/>
    </w:pPr>
    <w:rPr>
      <w:rFonts w:eastAsiaTheme="minorHAnsi"/>
      <w:sz w:val="24"/>
      <w:szCs w:val="24"/>
    </w:rPr>
  </w:style>
  <w:style w:type="character" w:customStyle="1" w:styleId="PargrafodaListaChar">
    <w:name w:val="Parágrafo da Lista Char"/>
    <w:link w:val="PargrafodaLista"/>
    <w:uiPriority w:val="34"/>
    <w:rsid w:val="0008261E"/>
    <w:rPr>
      <w:rFonts w:ascii="Calibri" w:hAnsi="Calibri" w:cs="Calibri"/>
      <w:sz w:val="22"/>
      <w:szCs w:val="22"/>
      <w:lang w:eastAsia="en-US"/>
    </w:rPr>
  </w:style>
  <w:style w:type="paragraph" w:customStyle="1" w:styleId="Nivel2">
    <w:name w:val="Nivel 2"/>
    <w:basedOn w:val="Normal"/>
    <w:next w:val="Normal"/>
    <w:autoRedefine/>
    <w:qFormat/>
    <w:rsid w:val="00D047A6"/>
    <w:pPr>
      <w:shd w:val="clear" w:color="auto" w:fill="FFFFFF"/>
      <w:tabs>
        <w:tab w:val="left" w:pos="426"/>
      </w:tabs>
      <w:suppressAutoHyphens/>
      <w:autoSpaceDN w:val="0"/>
      <w:spacing w:after="120"/>
      <w:jc w:val="both"/>
      <w:textAlignment w:val="baseline"/>
      <w:outlineLvl w:val="0"/>
    </w:pPr>
    <w:rPr>
      <w:rFonts w:asciiTheme="minorHAnsi" w:eastAsia="Arial" w:hAnsiTheme="minorHAnsi" w:cs="Arial"/>
      <w:noProof/>
      <w:kern w:val="3"/>
      <w:sz w:val="24"/>
      <w:szCs w:val="24"/>
    </w:rPr>
  </w:style>
  <w:style w:type="paragraph" w:customStyle="1" w:styleId="Heading3">
    <w:name w:val="Heading 3"/>
    <w:basedOn w:val="Normal"/>
    <w:uiPriority w:val="1"/>
    <w:qFormat/>
    <w:rsid w:val="00D047A6"/>
    <w:pPr>
      <w:widowControl w:val="0"/>
      <w:ind w:left="112"/>
      <w:outlineLvl w:val="3"/>
    </w:pPr>
    <w:rPr>
      <w:rFonts w:ascii="Calibri" w:eastAsia="Calibri" w:hAnsi="Calibri" w:cs="Calibri"/>
      <w:b/>
      <w:bCs/>
      <w:sz w:val="24"/>
      <w:szCs w:val="24"/>
      <w:lang w:val="en-US" w:eastAsia="en-US"/>
    </w:rPr>
  </w:style>
  <w:style w:type="paragraph" w:customStyle="1" w:styleId="Nivel4">
    <w:name w:val="Nivel 4"/>
    <w:basedOn w:val="Nivel3"/>
    <w:autoRedefine/>
    <w:qFormat/>
    <w:rsid w:val="00B05D4E"/>
    <w:pPr>
      <w:numPr>
        <w:ilvl w:val="3"/>
      </w:numPr>
    </w:pPr>
    <w:rPr>
      <w:bCs/>
    </w:rPr>
  </w:style>
  <w:style w:type="paragraph" w:customStyle="1" w:styleId="Nivel5">
    <w:name w:val="Nivel 5"/>
    <w:basedOn w:val="Ttulo1"/>
    <w:next w:val="Nivel4"/>
    <w:autoRedefine/>
    <w:qFormat/>
    <w:rsid w:val="00B05D4E"/>
    <w:pPr>
      <w:widowControl w:val="0"/>
      <w:numPr>
        <w:ilvl w:val="4"/>
        <w:numId w:val="14"/>
      </w:numPr>
      <w:tabs>
        <w:tab w:val="left" w:pos="992"/>
      </w:tabs>
      <w:suppressAutoHyphens/>
      <w:autoSpaceDN w:val="0"/>
      <w:spacing w:before="0" w:after="120"/>
      <w:ind w:firstLine="1418"/>
      <w:jc w:val="both"/>
      <w:textAlignment w:val="baseline"/>
    </w:pPr>
    <w:rPr>
      <w:rFonts w:ascii="Arial Narrow" w:eastAsia="DejaVu Sans" w:hAnsi="Arial Narrow" w:cs="Times New Roman"/>
      <w:b w:val="0"/>
      <w:bCs w:val="0"/>
      <w:kern w:val="3"/>
    </w:rPr>
  </w:style>
  <w:style w:type="paragraph" w:customStyle="1" w:styleId="Nivel1">
    <w:name w:val="Nivel 1"/>
    <w:basedOn w:val="Ttulo1"/>
    <w:next w:val="Normal"/>
    <w:qFormat/>
    <w:rsid w:val="00B05D4E"/>
    <w:pPr>
      <w:numPr>
        <w:numId w:val="14"/>
      </w:numPr>
      <w:shd w:val="clear" w:color="auto" w:fill="FFFFFF"/>
      <w:tabs>
        <w:tab w:val="left" w:pos="284"/>
      </w:tabs>
      <w:suppressAutoHyphens/>
      <w:autoSpaceDN w:val="0"/>
      <w:spacing w:before="240" w:after="120"/>
      <w:ind w:left="284" w:hanging="284"/>
      <w:jc w:val="both"/>
      <w:textAlignment w:val="baseline"/>
    </w:pPr>
    <w:rPr>
      <w:rFonts w:ascii="Arial Narrow" w:eastAsia="DejaVu Sans" w:hAnsi="Arial Narrow" w:cs="Times New Roman"/>
      <w:noProof/>
      <w:kern w:val="3"/>
    </w:rPr>
  </w:style>
  <w:style w:type="paragraph" w:customStyle="1" w:styleId="Nivel3">
    <w:name w:val="Nivel 3"/>
    <w:basedOn w:val="Nivel2"/>
    <w:qFormat/>
    <w:rsid w:val="00B05D4E"/>
    <w:pPr>
      <w:numPr>
        <w:ilvl w:val="2"/>
        <w:numId w:val="14"/>
      </w:numPr>
      <w:tabs>
        <w:tab w:val="clear" w:pos="426"/>
        <w:tab w:val="left" w:pos="284"/>
        <w:tab w:val="left" w:pos="993"/>
      </w:tabs>
    </w:pPr>
  </w:style>
  <w:style w:type="paragraph" w:customStyle="1" w:styleId="Nivel6">
    <w:name w:val="Nivel 6"/>
    <w:basedOn w:val="Nivel5"/>
    <w:uiPriority w:val="1"/>
    <w:qFormat/>
    <w:rsid w:val="00B05D4E"/>
    <w:pPr>
      <w:numPr>
        <w:ilvl w:val="5"/>
      </w:numPr>
      <w:ind w:left="1843" w:hanging="709"/>
    </w:pPr>
  </w:style>
  <w:style w:type="table" w:customStyle="1" w:styleId="TableNormal">
    <w:name w:val="Table Normal"/>
    <w:uiPriority w:val="2"/>
    <w:semiHidden/>
    <w:unhideWhenUsed/>
    <w:qFormat/>
    <w:rsid w:val="001E58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58CF"/>
    <w:pPr>
      <w:widowControl w:val="0"/>
    </w:pPr>
    <w:rPr>
      <w:rFonts w:ascii="Calibri" w:eastAsia="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194926541">
      <w:bodyDiv w:val="1"/>
      <w:marLeft w:val="0"/>
      <w:marRight w:val="0"/>
      <w:marTop w:val="0"/>
      <w:marBottom w:val="0"/>
      <w:divBdr>
        <w:top w:val="none" w:sz="0" w:space="0" w:color="auto"/>
        <w:left w:val="none" w:sz="0" w:space="0" w:color="auto"/>
        <w:bottom w:val="none" w:sz="0" w:space="0" w:color="auto"/>
        <w:right w:val="none" w:sz="0" w:space="0" w:color="auto"/>
      </w:divBdr>
    </w:div>
    <w:div w:id="227809525">
      <w:bodyDiv w:val="1"/>
      <w:marLeft w:val="0"/>
      <w:marRight w:val="0"/>
      <w:marTop w:val="0"/>
      <w:marBottom w:val="0"/>
      <w:divBdr>
        <w:top w:val="none" w:sz="0" w:space="0" w:color="auto"/>
        <w:left w:val="none" w:sz="0" w:space="0" w:color="auto"/>
        <w:bottom w:val="none" w:sz="0" w:space="0" w:color="auto"/>
        <w:right w:val="none" w:sz="0" w:space="0" w:color="auto"/>
      </w:divBdr>
    </w:div>
    <w:div w:id="271322766">
      <w:bodyDiv w:val="1"/>
      <w:marLeft w:val="0"/>
      <w:marRight w:val="0"/>
      <w:marTop w:val="0"/>
      <w:marBottom w:val="0"/>
      <w:divBdr>
        <w:top w:val="none" w:sz="0" w:space="0" w:color="auto"/>
        <w:left w:val="none" w:sz="0" w:space="0" w:color="auto"/>
        <w:bottom w:val="none" w:sz="0" w:space="0" w:color="auto"/>
        <w:right w:val="none" w:sz="0" w:space="0" w:color="auto"/>
      </w:divBdr>
    </w:div>
    <w:div w:id="1149981689">
      <w:bodyDiv w:val="1"/>
      <w:marLeft w:val="0"/>
      <w:marRight w:val="0"/>
      <w:marTop w:val="0"/>
      <w:marBottom w:val="0"/>
      <w:divBdr>
        <w:top w:val="none" w:sz="0" w:space="0" w:color="auto"/>
        <w:left w:val="none" w:sz="0" w:space="0" w:color="auto"/>
        <w:bottom w:val="none" w:sz="0" w:space="0" w:color="auto"/>
        <w:right w:val="none" w:sz="0" w:space="0" w:color="auto"/>
      </w:divBdr>
      <w:divsChild>
        <w:div w:id="1324506832">
          <w:marLeft w:val="0"/>
          <w:marRight w:val="0"/>
          <w:marTop w:val="0"/>
          <w:marBottom w:val="0"/>
          <w:divBdr>
            <w:top w:val="none" w:sz="0" w:space="0" w:color="auto"/>
            <w:left w:val="none" w:sz="0" w:space="0" w:color="auto"/>
            <w:bottom w:val="none" w:sz="0" w:space="0" w:color="auto"/>
            <w:right w:val="none" w:sz="0" w:space="0" w:color="auto"/>
          </w:divBdr>
        </w:div>
        <w:div w:id="2133555736">
          <w:marLeft w:val="0"/>
          <w:marRight w:val="0"/>
          <w:marTop w:val="0"/>
          <w:marBottom w:val="0"/>
          <w:divBdr>
            <w:top w:val="none" w:sz="0" w:space="0" w:color="auto"/>
            <w:left w:val="none" w:sz="0" w:space="0" w:color="auto"/>
            <w:bottom w:val="none" w:sz="0" w:space="0" w:color="auto"/>
            <w:right w:val="none" w:sz="0" w:space="0" w:color="auto"/>
          </w:divBdr>
        </w:div>
        <w:div w:id="200939376">
          <w:marLeft w:val="0"/>
          <w:marRight w:val="0"/>
          <w:marTop w:val="0"/>
          <w:marBottom w:val="0"/>
          <w:divBdr>
            <w:top w:val="none" w:sz="0" w:space="0" w:color="auto"/>
            <w:left w:val="none" w:sz="0" w:space="0" w:color="auto"/>
            <w:bottom w:val="none" w:sz="0" w:space="0" w:color="auto"/>
            <w:right w:val="none" w:sz="0" w:space="0" w:color="auto"/>
          </w:divBdr>
        </w:div>
        <w:div w:id="866680223">
          <w:marLeft w:val="0"/>
          <w:marRight w:val="0"/>
          <w:marTop w:val="0"/>
          <w:marBottom w:val="0"/>
          <w:divBdr>
            <w:top w:val="none" w:sz="0" w:space="0" w:color="auto"/>
            <w:left w:val="none" w:sz="0" w:space="0" w:color="auto"/>
            <w:bottom w:val="none" w:sz="0" w:space="0" w:color="auto"/>
            <w:right w:val="none" w:sz="0" w:space="0" w:color="auto"/>
          </w:divBdr>
        </w:div>
        <w:div w:id="1661612614">
          <w:marLeft w:val="0"/>
          <w:marRight w:val="0"/>
          <w:marTop w:val="0"/>
          <w:marBottom w:val="0"/>
          <w:divBdr>
            <w:top w:val="none" w:sz="0" w:space="0" w:color="auto"/>
            <w:left w:val="none" w:sz="0" w:space="0" w:color="auto"/>
            <w:bottom w:val="none" w:sz="0" w:space="0" w:color="auto"/>
            <w:right w:val="none" w:sz="0" w:space="0" w:color="auto"/>
          </w:divBdr>
        </w:div>
        <w:div w:id="800727026">
          <w:marLeft w:val="0"/>
          <w:marRight w:val="0"/>
          <w:marTop w:val="0"/>
          <w:marBottom w:val="0"/>
          <w:divBdr>
            <w:top w:val="none" w:sz="0" w:space="0" w:color="auto"/>
            <w:left w:val="none" w:sz="0" w:space="0" w:color="auto"/>
            <w:bottom w:val="none" w:sz="0" w:space="0" w:color="auto"/>
            <w:right w:val="none" w:sz="0" w:space="0" w:color="auto"/>
          </w:divBdr>
        </w:div>
        <w:div w:id="516387947">
          <w:marLeft w:val="0"/>
          <w:marRight w:val="0"/>
          <w:marTop w:val="0"/>
          <w:marBottom w:val="0"/>
          <w:divBdr>
            <w:top w:val="none" w:sz="0" w:space="0" w:color="auto"/>
            <w:left w:val="none" w:sz="0" w:space="0" w:color="auto"/>
            <w:bottom w:val="none" w:sz="0" w:space="0" w:color="auto"/>
            <w:right w:val="none" w:sz="0" w:space="0" w:color="auto"/>
          </w:divBdr>
        </w:div>
      </w:divsChild>
    </w:div>
    <w:div w:id="1164978838">
      <w:bodyDiv w:val="1"/>
      <w:marLeft w:val="0"/>
      <w:marRight w:val="0"/>
      <w:marTop w:val="0"/>
      <w:marBottom w:val="0"/>
      <w:divBdr>
        <w:top w:val="none" w:sz="0" w:space="0" w:color="auto"/>
        <w:left w:val="none" w:sz="0" w:space="0" w:color="auto"/>
        <w:bottom w:val="none" w:sz="0" w:space="0" w:color="auto"/>
        <w:right w:val="none" w:sz="0" w:space="0" w:color="auto"/>
      </w:divBdr>
    </w:div>
    <w:div w:id="1342390182">
      <w:bodyDiv w:val="1"/>
      <w:marLeft w:val="0"/>
      <w:marRight w:val="0"/>
      <w:marTop w:val="0"/>
      <w:marBottom w:val="0"/>
      <w:divBdr>
        <w:top w:val="none" w:sz="0" w:space="0" w:color="auto"/>
        <w:left w:val="none" w:sz="0" w:space="0" w:color="auto"/>
        <w:bottom w:val="none" w:sz="0" w:space="0" w:color="auto"/>
        <w:right w:val="none" w:sz="0" w:space="0" w:color="auto"/>
      </w:divBdr>
    </w:div>
    <w:div w:id="1553033251">
      <w:bodyDiv w:val="1"/>
      <w:marLeft w:val="0"/>
      <w:marRight w:val="0"/>
      <w:marTop w:val="0"/>
      <w:marBottom w:val="0"/>
      <w:divBdr>
        <w:top w:val="none" w:sz="0" w:space="0" w:color="auto"/>
        <w:left w:val="none" w:sz="0" w:space="0" w:color="auto"/>
        <w:bottom w:val="none" w:sz="0" w:space="0" w:color="auto"/>
        <w:right w:val="none" w:sz="0" w:space="0" w:color="auto"/>
      </w:divBdr>
    </w:div>
    <w:div w:id="1568103922">
      <w:bodyDiv w:val="1"/>
      <w:marLeft w:val="0"/>
      <w:marRight w:val="0"/>
      <w:marTop w:val="0"/>
      <w:marBottom w:val="0"/>
      <w:divBdr>
        <w:top w:val="none" w:sz="0" w:space="0" w:color="auto"/>
        <w:left w:val="none" w:sz="0" w:space="0" w:color="auto"/>
        <w:bottom w:val="none" w:sz="0" w:space="0" w:color="auto"/>
        <w:right w:val="none" w:sz="0" w:space="0" w:color="auto"/>
      </w:divBdr>
    </w:div>
    <w:div w:id="2080790125">
      <w:bodyDiv w:val="1"/>
      <w:marLeft w:val="0"/>
      <w:marRight w:val="0"/>
      <w:marTop w:val="0"/>
      <w:marBottom w:val="0"/>
      <w:divBdr>
        <w:top w:val="none" w:sz="0" w:space="0" w:color="auto"/>
        <w:left w:val="none" w:sz="0" w:space="0" w:color="auto"/>
        <w:bottom w:val="none" w:sz="0" w:space="0" w:color="auto"/>
        <w:right w:val="none" w:sz="0" w:space="0" w:color="auto"/>
      </w:divBdr>
    </w:div>
    <w:div w:id="209185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com.br/artigos/24046/inovacoes-do-novo-sistema-de-registro-de-precos-decreto-federal-n-7-892-20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E7B7-F9BD-4BD5-A73B-6A2B52EC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6294</Words>
  <Characters>35638</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6</cp:revision>
  <cp:lastPrinted>2016-12-14T14:49:00Z</cp:lastPrinted>
  <dcterms:created xsi:type="dcterms:W3CDTF">2016-12-13T19:10:00Z</dcterms:created>
  <dcterms:modified xsi:type="dcterms:W3CDTF">2016-12-14T20:28:00Z</dcterms:modified>
</cp:coreProperties>
</file>